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8C00A" w14:textId="4F9B956F" w:rsidR="00CA0758" w:rsidRDefault="00CA0758" w:rsidP="00F12009">
      <w:pPr>
        <w:pStyle w:val="Heading2"/>
      </w:pPr>
      <w:r>
        <w:t>Report for the C</w:t>
      </w:r>
      <w:r w:rsidR="0021012A">
        <w:t xml:space="preserve">entre of </w:t>
      </w:r>
      <w:r>
        <w:t>S</w:t>
      </w:r>
      <w:r w:rsidR="0021012A">
        <w:t xml:space="preserve">ustainable </w:t>
      </w:r>
      <w:r>
        <w:t>C</w:t>
      </w:r>
      <w:r w:rsidR="0021012A">
        <w:t>ropping</w:t>
      </w:r>
      <w:r>
        <w:t>: December 2020</w:t>
      </w:r>
    </w:p>
    <w:p w14:paraId="70A64BA3" w14:textId="77777777" w:rsidR="00CA0758" w:rsidRDefault="00CA0758" w:rsidP="009534E4">
      <w:pPr>
        <w:pStyle w:val="Heading2"/>
        <w:jc w:val="center"/>
      </w:pPr>
    </w:p>
    <w:p w14:paraId="5F057858" w14:textId="63CAA845" w:rsidR="00E1233D" w:rsidRPr="009D673B" w:rsidRDefault="009534E4" w:rsidP="00F12009">
      <w:pPr>
        <w:pStyle w:val="Heading2"/>
      </w:pPr>
      <w:r>
        <w:t>Detection o</w:t>
      </w:r>
      <w:r w:rsidR="006A7DD5">
        <w:t xml:space="preserve">f </w:t>
      </w:r>
      <w:r w:rsidR="006917C0" w:rsidRPr="009D673B">
        <w:rPr>
          <w:i/>
        </w:rPr>
        <w:t>Rhizoctonia solani</w:t>
      </w:r>
      <w:r w:rsidR="006917C0" w:rsidRPr="009D673B">
        <w:t xml:space="preserve"> </w:t>
      </w:r>
      <w:r w:rsidR="000716B8" w:rsidRPr="009D673B">
        <w:t>AG-</w:t>
      </w:r>
      <w:r w:rsidR="006917C0" w:rsidRPr="009D673B">
        <w:t>2</w:t>
      </w:r>
      <w:r w:rsidR="000716B8" w:rsidRPr="009D673B">
        <w:t>.</w:t>
      </w:r>
      <w:r w:rsidR="006917C0" w:rsidRPr="009D673B">
        <w:t>1</w:t>
      </w:r>
      <w:r w:rsidR="008A4F20" w:rsidRPr="009D673B">
        <w:t xml:space="preserve"> </w:t>
      </w:r>
      <w:r w:rsidR="006A7DD5">
        <w:t>across the CSC rotation (2011-20</w:t>
      </w:r>
      <w:r>
        <w:t>1</w:t>
      </w:r>
      <w:r w:rsidR="00B035B8">
        <w:t>9</w:t>
      </w:r>
      <w:r w:rsidR="006A7DD5">
        <w:t>)</w:t>
      </w:r>
    </w:p>
    <w:p w14:paraId="603E8A1D" w14:textId="12C2A1E6" w:rsidR="009534E4" w:rsidRDefault="009534E4" w:rsidP="009D673B">
      <w:pPr>
        <w:rPr>
          <w:rFonts w:cstheme="minorHAnsi"/>
          <w:sz w:val="24"/>
          <w:szCs w:val="24"/>
        </w:rPr>
      </w:pPr>
    </w:p>
    <w:p w14:paraId="6FE6C3F9" w14:textId="6473DCF7" w:rsidR="00882B8D" w:rsidRPr="009D673B" w:rsidRDefault="00882B8D" w:rsidP="002D53FB">
      <w:pPr>
        <w:spacing w:after="0"/>
        <w:rPr>
          <w:rFonts w:cstheme="minorHAnsi"/>
          <w:sz w:val="24"/>
          <w:szCs w:val="24"/>
        </w:rPr>
      </w:pPr>
      <w:r w:rsidRPr="009D673B">
        <w:rPr>
          <w:rFonts w:cstheme="minorHAnsi"/>
          <w:sz w:val="24"/>
          <w:szCs w:val="24"/>
        </w:rPr>
        <w:t>Jennie Brierley, Alison Lees, Louise Sullivan and James Lynott</w:t>
      </w:r>
    </w:p>
    <w:p w14:paraId="02F918E7" w14:textId="77777777" w:rsidR="00882B8D" w:rsidRPr="009D673B" w:rsidRDefault="00882B8D" w:rsidP="002D53FB">
      <w:pPr>
        <w:spacing w:after="0"/>
        <w:rPr>
          <w:rFonts w:cstheme="minorHAnsi"/>
          <w:sz w:val="24"/>
          <w:szCs w:val="24"/>
        </w:rPr>
      </w:pPr>
      <w:r w:rsidRPr="009D673B">
        <w:rPr>
          <w:rFonts w:cstheme="minorHAnsi"/>
          <w:sz w:val="24"/>
          <w:szCs w:val="24"/>
        </w:rPr>
        <w:t>Cell &amp; Molecular Sciences, The James Hutton Institute, Invergowrie, Dundee DD2 5DA</w:t>
      </w:r>
    </w:p>
    <w:p w14:paraId="293D09B2" w14:textId="77777777" w:rsidR="00882B8D" w:rsidRPr="009D673B" w:rsidRDefault="00882B8D" w:rsidP="002D53FB">
      <w:pPr>
        <w:spacing w:after="0"/>
        <w:rPr>
          <w:rStyle w:val="Hyperlink"/>
          <w:rFonts w:cstheme="minorHAnsi"/>
          <w:sz w:val="24"/>
          <w:szCs w:val="24"/>
        </w:rPr>
      </w:pPr>
      <w:r w:rsidRPr="009D673B">
        <w:rPr>
          <w:rFonts w:cstheme="minorHAnsi"/>
          <w:sz w:val="24"/>
          <w:szCs w:val="24"/>
        </w:rPr>
        <w:t>E-mail: Jennie.Brierley@hutton.ac.uk</w:t>
      </w:r>
    </w:p>
    <w:p w14:paraId="25A9B8DA" w14:textId="77777777" w:rsidR="00882B8D" w:rsidRPr="009D673B" w:rsidRDefault="00882B8D" w:rsidP="009D673B">
      <w:pPr>
        <w:rPr>
          <w:rFonts w:cstheme="minorHAnsi"/>
          <w:sz w:val="24"/>
          <w:szCs w:val="24"/>
        </w:rPr>
      </w:pPr>
    </w:p>
    <w:p w14:paraId="755FB3E5" w14:textId="77777777" w:rsidR="00E1233D" w:rsidRPr="006A7DD5" w:rsidRDefault="008A4F20" w:rsidP="006803CA">
      <w:pPr>
        <w:pStyle w:val="Heading2"/>
      </w:pPr>
      <w:r w:rsidRPr="006A7DD5">
        <w:t>Introduction</w:t>
      </w:r>
    </w:p>
    <w:p w14:paraId="54780F67" w14:textId="77777777" w:rsidR="00586309" w:rsidRDefault="00586309" w:rsidP="00E313F1">
      <w:pPr>
        <w:spacing w:after="0"/>
        <w:jc w:val="both"/>
        <w:rPr>
          <w:rFonts w:cstheme="minorHAnsi"/>
          <w:i/>
          <w:iCs/>
          <w:sz w:val="24"/>
          <w:szCs w:val="24"/>
        </w:rPr>
      </w:pPr>
    </w:p>
    <w:p w14:paraId="29F3178E" w14:textId="54F52180" w:rsidR="00B7509A" w:rsidRPr="009D673B" w:rsidRDefault="00033C8B" w:rsidP="00C54215">
      <w:pPr>
        <w:spacing w:after="0"/>
        <w:jc w:val="both"/>
        <w:rPr>
          <w:rFonts w:cstheme="minorHAnsi"/>
          <w:sz w:val="24"/>
          <w:szCs w:val="24"/>
        </w:rPr>
      </w:pPr>
      <w:r w:rsidRPr="009D673B">
        <w:rPr>
          <w:rFonts w:cstheme="minorHAnsi"/>
          <w:i/>
          <w:iCs/>
          <w:sz w:val="24"/>
          <w:szCs w:val="24"/>
        </w:rPr>
        <w:t>Rhizoctonia solani</w:t>
      </w:r>
      <w:r w:rsidRPr="009D673B">
        <w:rPr>
          <w:rFonts w:cstheme="minorHAnsi"/>
          <w:sz w:val="24"/>
          <w:szCs w:val="24"/>
        </w:rPr>
        <w:t xml:space="preserve"> </w:t>
      </w:r>
      <w:r w:rsidR="00380BDB" w:rsidRPr="009D673B">
        <w:rPr>
          <w:rFonts w:cstheme="minorHAnsi"/>
          <w:iCs/>
          <w:snapToGrid w:val="0"/>
          <w:sz w:val="24"/>
          <w:szCs w:val="24"/>
        </w:rPr>
        <w:t xml:space="preserve">is </w:t>
      </w:r>
      <w:r w:rsidR="004C11B5" w:rsidRPr="009D673B">
        <w:rPr>
          <w:rFonts w:cstheme="minorHAnsi"/>
          <w:iCs/>
          <w:snapToGrid w:val="0"/>
          <w:sz w:val="24"/>
          <w:szCs w:val="24"/>
        </w:rPr>
        <w:t xml:space="preserve">a ubiquitous soil-borne saprophytic fungus </w:t>
      </w:r>
      <w:r w:rsidR="00380BDB" w:rsidRPr="009D673B">
        <w:rPr>
          <w:rFonts w:cstheme="minorHAnsi"/>
          <w:iCs/>
          <w:snapToGrid w:val="0"/>
          <w:sz w:val="24"/>
          <w:szCs w:val="24"/>
        </w:rPr>
        <w:t xml:space="preserve">often referred to as a ‘species complex’. </w:t>
      </w:r>
      <w:r w:rsidR="00380BDB" w:rsidRPr="009D673B">
        <w:rPr>
          <w:rFonts w:cstheme="minorHAnsi"/>
          <w:sz w:val="24"/>
          <w:szCs w:val="24"/>
        </w:rPr>
        <w:t xml:space="preserve">At least 13 anastamosis groups (AGs) of </w:t>
      </w:r>
      <w:r w:rsidR="00380BDB" w:rsidRPr="009D673B">
        <w:rPr>
          <w:rFonts w:cstheme="minorHAnsi"/>
          <w:i/>
          <w:sz w:val="24"/>
          <w:szCs w:val="24"/>
        </w:rPr>
        <w:t>R. solani</w:t>
      </w:r>
      <w:r w:rsidR="00380BDB" w:rsidRPr="009D673B">
        <w:rPr>
          <w:rFonts w:cstheme="minorHAnsi"/>
          <w:sz w:val="24"/>
          <w:szCs w:val="24"/>
        </w:rPr>
        <w:t xml:space="preserve"> are known to exist. </w:t>
      </w:r>
      <w:r w:rsidR="00E313F1" w:rsidRPr="00E313F1">
        <w:rPr>
          <w:rFonts w:cstheme="minorHAnsi"/>
          <w:i/>
          <w:iCs/>
          <w:sz w:val="24"/>
          <w:szCs w:val="24"/>
        </w:rPr>
        <w:t>R</w:t>
      </w:r>
      <w:r w:rsidR="00E313F1">
        <w:rPr>
          <w:rFonts w:cstheme="minorHAnsi"/>
          <w:i/>
          <w:iCs/>
          <w:sz w:val="24"/>
          <w:szCs w:val="24"/>
        </w:rPr>
        <w:t>hizoctonia</w:t>
      </w:r>
      <w:r w:rsidR="00E313F1" w:rsidRPr="00E313F1">
        <w:rPr>
          <w:rFonts w:cstheme="minorHAnsi"/>
          <w:i/>
          <w:iCs/>
          <w:sz w:val="24"/>
          <w:szCs w:val="24"/>
        </w:rPr>
        <w:t xml:space="preserve"> solani</w:t>
      </w:r>
      <w:r w:rsidR="00E313F1">
        <w:rPr>
          <w:rFonts w:cstheme="minorHAnsi"/>
          <w:sz w:val="24"/>
          <w:szCs w:val="24"/>
        </w:rPr>
        <w:t xml:space="preserve"> </w:t>
      </w:r>
      <w:r w:rsidR="006803CA">
        <w:rPr>
          <w:rFonts w:cstheme="minorHAnsi"/>
          <w:sz w:val="24"/>
          <w:szCs w:val="24"/>
        </w:rPr>
        <w:t xml:space="preserve">has been shown </w:t>
      </w:r>
      <w:r w:rsidRPr="009D673B">
        <w:rPr>
          <w:rFonts w:cstheme="minorHAnsi"/>
          <w:sz w:val="24"/>
          <w:szCs w:val="24"/>
        </w:rPr>
        <w:t>to be pathogenic to a wide range of crops</w:t>
      </w:r>
      <w:r w:rsidR="00E1233D" w:rsidRPr="009D673B">
        <w:rPr>
          <w:rFonts w:cstheme="minorHAnsi"/>
          <w:sz w:val="24"/>
          <w:szCs w:val="24"/>
        </w:rPr>
        <w:t xml:space="preserve"> world-wide</w:t>
      </w:r>
      <w:r w:rsidR="0097206C" w:rsidRPr="009D673B">
        <w:rPr>
          <w:rFonts w:cstheme="minorHAnsi"/>
          <w:sz w:val="24"/>
          <w:szCs w:val="24"/>
        </w:rPr>
        <w:t xml:space="preserve">, often reducing yield and quality. </w:t>
      </w:r>
      <w:r w:rsidR="00E313F1">
        <w:rPr>
          <w:rFonts w:cstheme="minorHAnsi"/>
          <w:sz w:val="24"/>
          <w:szCs w:val="24"/>
        </w:rPr>
        <w:t xml:space="preserve">The host range of different AGs varies, for example, </w:t>
      </w:r>
      <w:r w:rsidR="00E313F1" w:rsidRPr="00E313F1">
        <w:rPr>
          <w:rFonts w:cstheme="minorHAnsi"/>
          <w:i/>
          <w:iCs/>
          <w:sz w:val="24"/>
          <w:szCs w:val="24"/>
        </w:rPr>
        <w:t>R. solani</w:t>
      </w:r>
      <w:r w:rsidR="00E313F1">
        <w:rPr>
          <w:rFonts w:cstheme="minorHAnsi"/>
          <w:sz w:val="24"/>
          <w:szCs w:val="24"/>
        </w:rPr>
        <w:t xml:space="preserve"> AG3 has a very narrow host range, infecting and caus</w:t>
      </w:r>
      <w:r w:rsidR="00C54215">
        <w:rPr>
          <w:rFonts w:cstheme="minorHAnsi"/>
          <w:sz w:val="24"/>
          <w:szCs w:val="24"/>
        </w:rPr>
        <w:t xml:space="preserve">ing </w:t>
      </w:r>
      <w:r w:rsidR="00E313F1">
        <w:rPr>
          <w:rFonts w:cstheme="minorHAnsi"/>
          <w:sz w:val="24"/>
          <w:szCs w:val="24"/>
        </w:rPr>
        <w:t xml:space="preserve">disease on potato. </w:t>
      </w:r>
      <w:r w:rsidR="00EC3B2D">
        <w:rPr>
          <w:rFonts w:cstheme="minorHAnsi"/>
          <w:sz w:val="24"/>
          <w:szCs w:val="24"/>
        </w:rPr>
        <w:t>In contrast</w:t>
      </w:r>
      <w:r w:rsidR="0021012A">
        <w:rPr>
          <w:rFonts w:cstheme="minorHAnsi"/>
          <w:sz w:val="24"/>
          <w:szCs w:val="24"/>
        </w:rPr>
        <w:t>,</w:t>
      </w:r>
      <w:r w:rsidR="00EC3B2D">
        <w:rPr>
          <w:rFonts w:cstheme="minorHAnsi"/>
          <w:sz w:val="24"/>
          <w:szCs w:val="24"/>
        </w:rPr>
        <w:t xml:space="preserve"> </w:t>
      </w:r>
      <w:r w:rsidR="00EC3B2D" w:rsidRPr="006C1C12">
        <w:rPr>
          <w:rFonts w:cstheme="minorHAnsi"/>
          <w:i/>
          <w:iCs/>
          <w:sz w:val="24"/>
          <w:szCs w:val="24"/>
        </w:rPr>
        <w:t>R. solani</w:t>
      </w:r>
      <w:r w:rsidR="00EC3B2D">
        <w:rPr>
          <w:rFonts w:cstheme="minorHAnsi"/>
          <w:sz w:val="24"/>
          <w:szCs w:val="24"/>
        </w:rPr>
        <w:t xml:space="preserve"> AG2.1 is </w:t>
      </w:r>
      <w:r w:rsidR="00EC3B2D" w:rsidRPr="009D673B">
        <w:rPr>
          <w:rFonts w:cstheme="minorHAnsi"/>
          <w:sz w:val="24"/>
          <w:szCs w:val="24"/>
        </w:rPr>
        <w:t xml:space="preserve">known to </w:t>
      </w:r>
      <w:r w:rsidR="00EC3B2D">
        <w:rPr>
          <w:rFonts w:cstheme="minorHAnsi"/>
          <w:sz w:val="24"/>
          <w:szCs w:val="24"/>
        </w:rPr>
        <w:t>have a broad host range</w:t>
      </w:r>
      <w:r w:rsidR="00EC3B2D" w:rsidRPr="009D673B">
        <w:rPr>
          <w:rFonts w:cstheme="minorHAnsi"/>
          <w:sz w:val="24"/>
          <w:szCs w:val="24"/>
        </w:rPr>
        <w:t xml:space="preserve">. </w:t>
      </w:r>
      <w:r w:rsidR="000111E6">
        <w:rPr>
          <w:rFonts w:cstheme="minorHAnsi"/>
          <w:sz w:val="24"/>
          <w:szCs w:val="24"/>
        </w:rPr>
        <w:t xml:space="preserve">For example, </w:t>
      </w:r>
      <w:r w:rsidR="00EC3B2D" w:rsidRPr="009D673B">
        <w:rPr>
          <w:rFonts w:cstheme="minorHAnsi"/>
          <w:i/>
          <w:iCs/>
          <w:sz w:val="24"/>
          <w:szCs w:val="24"/>
        </w:rPr>
        <w:t>R</w:t>
      </w:r>
      <w:r w:rsidR="000111E6">
        <w:rPr>
          <w:rFonts w:cstheme="minorHAnsi"/>
          <w:i/>
          <w:iCs/>
          <w:sz w:val="24"/>
          <w:szCs w:val="24"/>
        </w:rPr>
        <w:t>.</w:t>
      </w:r>
      <w:r w:rsidR="00EC3B2D">
        <w:rPr>
          <w:rFonts w:cstheme="minorHAnsi"/>
          <w:i/>
          <w:iCs/>
          <w:sz w:val="24"/>
          <w:szCs w:val="24"/>
        </w:rPr>
        <w:t xml:space="preserve"> </w:t>
      </w:r>
      <w:r w:rsidR="00EC3B2D" w:rsidRPr="009D673B">
        <w:rPr>
          <w:rFonts w:cstheme="minorHAnsi"/>
          <w:i/>
          <w:iCs/>
          <w:sz w:val="24"/>
          <w:szCs w:val="24"/>
        </w:rPr>
        <w:t>solani</w:t>
      </w:r>
      <w:r w:rsidR="00EC3B2D" w:rsidRPr="009D673B">
        <w:rPr>
          <w:rFonts w:cstheme="minorHAnsi"/>
          <w:sz w:val="24"/>
          <w:szCs w:val="24"/>
        </w:rPr>
        <w:t xml:space="preserve"> AG2.1 </w:t>
      </w:r>
      <w:r w:rsidR="00EC3B2D">
        <w:rPr>
          <w:rFonts w:cstheme="minorHAnsi"/>
          <w:sz w:val="24"/>
          <w:szCs w:val="24"/>
        </w:rPr>
        <w:t xml:space="preserve">can be </w:t>
      </w:r>
      <w:r w:rsidR="00EC3B2D" w:rsidRPr="009D673B">
        <w:rPr>
          <w:rFonts w:cstheme="minorHAnsi"/>
          <w:sz w:val="24"/>
          <w:szCs w:val="24"/>
        </w:rPr>
        <w:t>pathogenic to potato</w:t>
      </w:r>
      <w:r w:rsidR="00EC3B2D">
        <w:rPr>
          <w:rFonts w:cstheme="minorHAnsi"/>
          <w:sz w:val="24"/>
          <w:szCs w:val="24"/>
        </w:rPr>
        <w:t xml:space="preserve">, but </w:t>
      </w:r>
      <w:r w:rsidR="000111E6">
        <w:rPr>
          <w:rFonts w:cstheme="minorHAnsi"/>
          <w:sz w:val="24"/>
          <w:szCs w:val="24"/>
        </w:rPr>
        <w:t xml:space="preserve">any </w:t>
      </w:r>
      <w:r w:rsidR="00EC3B2D">
        <w:rPr>
          <w:rFonts w:cstheme="minorHAnsi"/>
          <w:sz w:val="24"/>
          <w:szCs w:val="24"/>
        </w:rPr>
        <w:t>resulting disease is not usually severe</w:t>
      </w:r>
      <w:r w:rsidR="000111E6">
        <w:rPr>
          <w:rFonts w:cstheme="minorHAnsi"/>
          <w:sz w:val="24"/>
          <w:szCs w:val="24"/>
        </w:rPr>
        <w:t xml:space="preserve"> whereas it</w:t>
      </w:r>
      <w:r w:rsidR="00EC3B2D">
        <w:rPr>
          <w:rFonts w:cstheme="minorHAnsi"/>
          <w:sz w:val="24"/>
          <w:szCs w:val="24"/>
        </w:rPr>
        <w:t xml:space="preserve">  can be problematic during seedling establishment </w:t>
      </w:r>
      <w:r w:rsidR="000111E6">
        <w:rPr>
          <w:rFonts w:cstheme="minorHAnsi"/>
          <w:sz w:val="24"/>
          <w:szCs w:val="24"/>
        </w:rPr>
        <w:t xml:space="preserve">of brassica species </w:t>
      </w:r>
      <w:r w:rsidR="00EC3B2D">
        <w:rPr>
          <w:rFonts w:cstheme="minorHAnsi"/>
          <w:sz w:val="24"/>
          <w:szCs w:val="24"/>
        </w:rPr>
        <w:t xml:space="preserve">where it is implicated in </w:t>
      </w:r>
      <w:r w:rsidR="0021012A">
        <w:rPr>
          <w:rFonts w:cstheme="minorHAnsi"/>
          <w:sz w:val="24"/>
          <w:szCs w:val="24"/>
        </w:rPr>
        <w:t>‘</w:t>
      </w:r>
      <w:r w:rsidR="00EC3B2D">
        <w:rPr>
          <w:rFonts w:cstheme="minorHAnsi"/>
          <w:sz w:val="24"/>
          <w:szCs w:val="24"/>
        </w:rPr>
        <w:t>damping off</w:t>
      </w:r>
      <w:r w:rsidR="0021012A">
        <w:rPr>
          <w:rFonts w:cstheme="minorHAnsi"/>
          <w:sz w:val="24"/>
          <w:szCs w:val="24"/>
        </w:rPr>
        <w:t>’</w:t>
      </w:r>
      <w:r w:rsidR="000111E6">
        <w:rPr>
          <w:rFonts w:cstheme="minorHAnsi"/>
          <w:sz w:val="24"/>
          <w:szCs w:val="24"/>
        </w:rPr>
        <w:t xml:space="preserve">, a condition where </w:t>
      </w:r>
      <w:r w:rsidR="00EC3B2D">
        <w:rPr>
          <w:rFonts w:cstheme="minorHAnsi"/>
          <w:sz w:val="24"/>
          <w:szCs w:val="24"/>
        </w:rPr>
        <w:t xml:space="preserve"> young root systems rot</w:t>
      </w:r>
      <w:r w:rsidR="000111E6">
        <w:rPr>
          <w:rFonts w:cstheme="minorHAnsi"/>
          <w:sz w:val="24"/>
          <w:szCs w:val="24"/>
        </w:rPr>
        <w:t>,</w:t>
      </w:r>
      <w:r w:rsidR="00EC3B2D">
        <w:rPr>
          <w:rFonts w:cstheme="minorHAnsi"/>
          <w:sz w:val="24"/>
          <w:szCs w:val="24"/>
        </w:rPr>
        <w:t xml:space="preserve"> resulting in poor crop establishment. </w:t>
      </w:r>
    </w:p>
    <w:p w14:paraId="4ACA6306" w14:textId="77777777" w:rsidR="006C1C12" w:rsidRDefault="006C1C12" w:rsidP="006C1C12">
      <w:pPr>
        <w:spacing w:after="0"/>
        <w:rPr>
          <w:rFonts w:cstheme="minorHAnsi"/>
          <w:sz w:val="24"/>
          <w:szCs w:val="24"/>
        </w:rPr>
      </w:pPr>
    </w:p>
    <w:p w14:paraId="6F0569E4" w14:textId="5B13151C" w:rsidR="001C538C" w:rsidRDefault="006A7DD5" w:rsidP="001C538C">
      <w:pPr>
        <w:jc w:val="both"/>
        <w:rPr>
          <w:rFonts w:cstheme="minorHAnsi"/>
          <w:sz w:val="24"/>
          <w:szCs w:val="24"/>
        </w:rPr>
      </w:pPr>
      <w:r>
        <w:rPr>
          <w:rFonts w:cstheme="minorHAnsi"/>
          <w:sz w:val="24"/>
          <w:szCs w:val="24"/>
        </w:rPr>
        <w:t xml:space="preserve">The aim of this work was to </w:t>
      </w:r>
      <w:r w:rsidR="007D5765" w:rsidRPr="009D673B">
        <w:rPr>
          <w:rFonts w:cstheme="minorHAnsi"/>
          <w:sz w:val="24"/>
          <w:szCs w:val="24"/>
        </w:rPr>
        <w:t xml:space="preserve">investigate the impact of </w:t>
      </w:r>
      <w:r w:rsidR="00E313F1">
        <w:rPr>
          <w:rFonts w:cstheme="minorHAnsi"/>
          <w:sz w:val="24"/>
          <w:szCs w:val="24"/>
        </w:rPr>
        <w:t>agro</w:t>
      </w:r>
      <w:r w:rsidR="006C1C12">
        <w:rPr>
          <w:rFonts w:cstheme="minorHAnsi"/>
          <w:sz w:val="24"/>
          <w:szCs w:val="24"/>
        </w:rPr>
        <w:t>n</w:t>
      </w:r>
      <w:r w:rsidR="00E313F1">
        <w:rPr>
          <w:rFonts w:cstheme="minorHAnsi"/>
          <w:sz w:val="24"/>
          <w:szCs w:val="24"/>
        </w:rPr>
        <w:t xml:space="preserve">omic </w:t>
      </w:r>
      <w:r w:rsidR="006C1C12">
        <w:rPr>
          <w:rFonts w:cstheme="minorHAnsi"/>
          <w:sz w:val="24"/>
          <w:szCs w:val="24"/>
        </w:rPr>
        <w:t xml:space="preserve">management </w:t>
      </w:r>
      <w:r w:rsidR="00E313F1">
        <w:rPr>
          <w:rFonts w:cstheme="minorHAnsi"/>
          <w:sz w:val="24"/>
          <w:szCs w:val="24"/>
        </w:rPr>
        <w:t>practi</w:t>
      </w:r>
      <w:r w:rsidR="00C54215">
        <w:rPr>
          <w:rFonts w:cstheme="minorHAnsi"/>
          <w:sz w:val="24"/>
          <w:szCs w:val="24"/>
        </w:rPr>
        <w:t>c</w:t>
      </w:r>
      <w:r w:rsidR="00E313F1">
        <w:rPr>
          <w:rFonts w:cstheme="minorHAnsi"/>
          <w:sz w:val="24"/>
          <w:szCs w:val="24"/>
        </w:rPr>
        <w:t>e</w:t>
      </w:r>
      <w:r w:rsidR="00C54215">
        <w:rPr>
          <w:rFonts w:cstheme="minorHAnsi"/>
          <w:sz w:val="24"/>
          <w:szCs w:val="24"/>
        </w:rPr>
        <w:t>s</w:t>
      </w:r>
      <w:r w:rsidR="00E313F1">
        <w:rPr>
          <w:rFonts w:cstheme="minorHAnsi"/>
          <w:sz w:val="24"/>
          <w:szCs w:val="24"/>
        </w:rPr>
        <w:t xml:space="preserve"> (conventional versus integrated) for different crops</w:t>
      </w:r>
      <w:r w:rsidR="004A0771">
        <w:rPr>
          <w:rFonts w:cstheme="minorHAnsi"/>
          <w:sz w:val="24"/>
          <w:szCs w:val="24"/>
        </w:rPr>
        <w:t xml:space="preserve">, including potato and </w:t>
      </w:r>
      <w:r w:rsidR="0021012A">
        <w:rPr>
          <w:rFonts w:cstheme="minorHAnsi"/>
          <w:sz w:val="24"/>
          <w:szCs w:val="24"/>
        </w:rPr>
        <w:t>soil seed rape (</w:t>
      </w:r>
      <w:r w:rsidR="004A0771">
        <w:rPr>
          <w:rFonts w:cstheme="minorHAnsi"/>
          <w:sz w:val="24"/>
          <w:szCs w:val="24"/>
        </w:rPr>
        <w:t>OSR</w:t>
      </w:r>
      <w:r w:rsidR="0021012A">
        <w:rPr>
          <w:rFonts w:cstheme="minorHAnsi"/>
          <w:sz w:val="24"/>
          <w:szCs w:val="24"/>
        </w:rPr>
        <w:t>)</w:t>
      </w:r>
      <w:r w:rsidR="004A0771">
        <w:rPr>
          <w:rFonts w:cstheme="minorHAnsi"/>
          <w:sz w:val="24"/>
          <w:szCs w:val="24"/>
        </w:rPr>
        <w:t>,</w:t>
      </w:r>
      <w:r w:rsidR="00E313F1">
        <w:rPr>
          <w:rFonts w:cstheme="minorHAnsi"/>
          <w:sz w:val="24"/>
          <w:szCs w:val="24"/>
        </w:rPr>
        <w:t xml:space="preserve"> grown in a six-year rotation </w:t>
      </w:r>
      <w:r w:rsidR="00EC3B2D">
        <w:rPr>
          <w:rFonts w:cstheme="minorHAnsi"/>
          <w:sz w:val="24"/>
          <w:szCs w:val="24"/>
        </w:rPr>
        <w:t xml:space="preserve">at the CSC </w:t>
      </w:r>
      <w:r w:rsidR="00E313F1">
        <w:rPr>
          <w:rFonts w:cstheme="minorHAnsi"/>
          <w:sz w:val="24"/>
          <w:szCs w:val="24"/>
        </w:rPr>
        <w:t xml:space="preserve">on </w:t>
      </w:r>
      <w:r>
        <w:rPr>
          <w:rFonts w:cstheme="minorHAnsi"/>
          <w:i/>
          <w:iCs/>
          <w:sz w:val="24"/>
          <w:szCs w:val="24"/>
        </w:rPr>
        <w:t xml:space="preserve">R. solani </w:t>
      </w:r>
      <w:r w:rsidR="007D5765" w:rsidRPr="009D673B">
        <w:rPr>
          <w:rFonts w:cstheme="minorHAnsi"/>
          <w:sz w:val="24"/>
          <w:szCs w:val="24"/>
        </w:rPr>
        <w:t>AG2.1</w:t>
      </w:r>
      <w:r w:rsidR="008C1D59">
        <w:rPr>
          <w:rFonts w:cstheme="minorHAnsi"/>
          <w:sz w:val="24"/>
          <w:szCs w:val="24"/>
        </w:rPr>
        <w:t xml:space="preserve"> detectable in the soil</w:t>
      </w:r>
      <w:r w:rsidR="007D5765" w:rsidRPr="009D673B">
        <w:rPr>
          <w:rFonts w:cstheme="minorHAnsi"/>
          <w:sz w:val="24"/>
          <w:szCs w:val="24"/>
        </w:rPr>
        <w:t>.</w:t>
      </w:r>
    </w:p>
    <w:p w14:paraId="43E696EC" w14:textId="731E5DE7" w:rsidR="007D5765" w:rsidRDefault="007D5765" w:rsidP="001C538C">
      <w:pPr>
        <w:jc w:val="both"/>
        <w:rPr>
          <w:rFonts w:cstheme="minorHAnsi"/>
          <w:sz w:val="24"/>
          <w:szCs w:val="24"/>
        </w:rPr>
      </w:pPr>
      <w:r w:rsidRPr="009D673B">
        <w:rPr>
          <w:rFonts w:cstheme="minorHAnsi"/>
          <w:sz w:val="24"/>
          <w:szCs w:val="24"/>
        </w:rPr>
        <w:t xml:space="preserve"> </w:t>
      </w:r>
    </w:p>
    <w:p w14:paraId="02336E78" w14:textId="0BA27991" w:rsidR="007A0F1D" w:rsidRPr="009D673B" w:rsidRDefault="001C538C" w:rsidP="00EC3B2D">
      <w:pPr>
        <w:pStyle w:val="Heading2"/>
        <w:rPr>
          <w:bCs/>
        </w:rPr>
      </w:pPr>
      <w:r>
        <w:t xml:space="preserve">Detection of </w:t>
      </w:r>
      <w:r w:rsidR="00586309" w:rsidRPr="000E628A">
        <w:rPr>
          <w:i/>
          <w:iCs/>
        </w:rPr>
        <w:t>R</w:t>
      </w:r>
      <w:r w:rsidR="002D53FB">
        <w:rPr>
          <w:i/>
          <w:iCs/>
        </w:rPr>
        <w:t>hizoctonia</w:t>
      </w:r>
      <w:r w:rsidR="00586309" w:rsidRPr="000E628A">
        <w:rPr>
          <w:i/>
          <w:iCs/>
        </w:rPr>
        <w:t xml:space="preserve"> solani</w:t>
      </w:r>
      <w:r w:rsidR="00586309" w:rsidRPr="009D673B">
        <w:t xml:space="preserve"> AG2.1 in soil </w:t>
      </w:r>
      <w:r w:rsidR="00237E44" w:rsidRPr="009D673B">
        <w:rPr>
          <w:bCs/>
        </w:rPr>
        <w:t xml:space="preserve">sampled from </w:t>
      </w:r>
      <w:r w:rsidR="00586309">
        <w:rPr>
          <w:bCs/>
        </w:rPr>
        <w:t>the CSC platform</w:t>
      </w:r>
    </w:p>
    <w:p w14:paraId="3C752909" w14:textId="77777777" w:rsidR="00EC3B2D" w:rsidRDefault="00EC3B2D" w:rsidP="00EC3B2D">
      <w:pPr>
        <w:spacing w:after="0"/>
        <w:rPr>
          <w:rFonts w:cstheme="minorHAnsi"/>
          <w:sz w:val="24"/>
          <w:szCs w:val="24"/>
        </w:rPr>
      </w:pPr>
    </w:p>
    <w:p w14:paraId="0186D9C6" w14:textId="51FC9ACC" w:rsidR="007A0F1D" w:rsidRPr="009D673B" w:rsidRDefault="00237E44" w:rsidP="001C538C">
      <w:pPr>
        <w:jc w:val="both"/>
        <w:rPr>
          <w:rFonts w:cstheme="minorHAnsi"/>
          <w:b/>
          <w:snapToGrid w:val="0"/>
          <w:sz w:val="24"/>
          <w:szCs w:val="24"/>
        </w:rPr>
      </w:pPr>
      <w:r w:rsidRPr="009D673B">
        <w:rPr>
          <w:rFonts w:cstheme="minorHAnsi"/>
          <w:sz w:val="24"/>
          <w:szCs w:val="24"/>
        </w:rPr>
        <w:t xml:space="preserve">The CSC platform is based on a six-field rotation (Balruddery Farm, Dundee, Scotland) with </w:t>
      </w:r>
      <w:r w:rsidR="00753CA8">
        <w:rPr>
          <w:rFonts w:cstheme="minorHAnsi"/>
          <w:sz w:val="24"/>
          <w:szCs w:val="24"/>
        </w:rPr>
        <w:t xml:space="preserve">individual </w:t>
      </w:r>
      <w:r w:rsidRPr="009D673B">
        <w:rPr>
          <w:rFonts w:cstheme="minorHAnsi"/>
          <w:sz w:val="24"/>
          <w:szCs w:val="24"/>
        </w:rPr>
        <w:t xml:space="preserve">5-6 Ha fields planted with potato, winter wheat, beans, spring barley, winter </w:t>
      </w:r>
      <w:r w:rsidR="0021012A">
        <w:rPr>
          <w:rFonts w:cstheme="minorHAnsi"/>
          <w:sz w:val="24"/>
          <w:szCs w:val="24"/>
        </w:rPr>
        <w:t>OSR</w:t>
      </w:r>
      <w:r w:rsidRPr="009D673B">
        <w:rPr>
          <w:rFonts w:cstheme="minorHAnsi"/>
          <w:sz w:val="24"/>
          <w:szCs w:val="24"/>
        </w:rPr>
        <w:t xml:space="preserve"> and winter barley each year. One half of each field is managed according to current conventional crop husbandry practice and an integrated management package is applied to the other half. Further details of the design and management treatments can be found at </w:t>
      </w:r>
      <w:hyperlink r:id="rId5" w:history="1">
        <w:r w:rsidR="0021012A" w:rsidRPr="00156702">
          <w:rPr>
            <w:rStyle w:val="Hyperlink"/>
            <w:rFonts w:cstheme="minorHAnsi"/>
            <w:sz w:val="24"/>
            <w:szCs w:val="24"/>
          </w:rPr>
          <w:t>www.hutton.ac.uk/csc</w:t>
        </w:r>
      </w:hyperlink>
      <w:r w:rsidR="007A0F1D" w:rsidRPr="009D673B">
        <w:rPr>
          <w:rFonts w:cstheme="minorHAnsi"/>
          <w:snapToGrid w:val="0"/>
          <w:sz w:val="24"/>
          <w:szCs w:val="24"/>
        </w:rPr>
        <w:t xml:space="preserve"> </w:t>
      </w:r>
    </w:p>
    <w:p w14:paraId="3EE139BC" w14:textId="62CB62AB" w:rsidR="007A0F1D" w:rsidRPr="009D673B" w:rsidRDefault="007A0F1D" w:rsidP="001C538C">
      <w:pPr>
        <w:jc w:val="both"/>
        <w:rPr>
          <w:rFonts w:cstheme="minorHAnsi"/>
          <w:iCs/>
          <w:sz w:val="24"/>
          <w:szCs w:val="24"/>
        </w:rPr>
      </w:pPr>
      <w:r w:rsidRPr="009D673B">
        <w:rPr>
          <w:rFonts w:cstheme="minorHAnsi"/>
          <w:iCs/>
          <w:sz w:val="24"/>
          <w:szCs w:val="24"/>
        </w:rPr>
        <w:t xml:space="preserve">Soil samples were taken in March and November </w:t>
      </w:r>
      <w:r w:rsidR="00753CA8">
        <w:rPr>
          <w:rFonts w:cstheme="minorHAnsi"/>
          <w:iCs/>
          <w:sz w:val="24"/>
          <w:szCs w:val="24"/>
        </w:rPr>
        <w:t xml:space="preserve">each year </w:t>
      </w:r>
      <w:r w:rsidRPr="009D673B">
        <w:rPr>
          <w:rFonts w:cstheme="minorHAnsi"/>
          <w:iCs/>
          <w:sz w:val="24"/>
          <w:szCs w:val="24"/>
        </w:rPr>
        <w:t>from each half field, i.e. conventional and integrated management treatments</w:t>
      </w:r>
      <w:r w:rsidR="000E628A">
        <w:rPr>
          <w:rFonts w:cstheme="minorHAnsi"/>
          <w:iCs/>
          <w:sz w:val="24"/>
          <w:szCs w:val="24"/>
        </w:rPr>
        <w:t xml:space="preserve"> (2011-2019)</w:t>
      </w:r>
      <w:r w:rsidRPr="009D673B">
        <w:rPr>
          <w:rFonts w:cstheme="minorHAnsi"/>
          <w:iCs/>
          <w:sz w:val="24"/>
          <w:szCs w:val="24"/>
        </w:rPr>
        <w:t xml:space="preserve">. </w:t>
      </w:r>
      <w:r w:rsidR="0021012A">
        <w:rPr>
          <w:rFonts w:cstheme="minorHAnsi"/>
          <w:iCs/>
          <w:sz w:val="24"/>
          <w:szCs w:val="24"/>
        </w:rPr>
        <w:t xml:space="preserve">A </w:t>
      </w:r>
      <w:r w:rsidRPr="009D673B">
        <w:rPr>
          <w:rFonts w:cstheme="minorHAnsi"/>
          <w:iCs/>
          <w:sz w:val="24"/>
          <w:szCs w:val="24"/>
        </w:rPr>
        <w:t>s</w:t>
      </w:r>
      <w:r w:rsidRPr="009D673B">
        <w:rPr>
          <w:rFonts w:cstheme="minorHAnsi"/>
          <w:sz w:val="24"/>
          <w:szCs w:val="24"/>
        </w:rPr>
        <w:t xml:space="preserve">oil sample consisted of a bulk of 100 x 10 g samples taken from across the field area in a W-shape. </w:t>
      </w:r>
    </w:p>
    <w:p w14:paraId="3D8896B9" w14:textId="03956AC2" w:rsidR="007A0F1D" w:rsidRPr="009D673B" w:rsidRDefault="007A0F1D" w:rsidP="001C538C">
      <w:pPr>
        <w:jc w:val="both"/>
        <w:rPr>
          <w:rFonts w:cstheme="minorHAnsi"/>
          <w:sz w:val="24"/>
          <w:szCs w:val="24"/>
        </w:rPr>
      </w:pPr>
      <w:r w:rsidRPr="009D673B">
        <w:rPr>
          <w:rFonts w:cstheme="minorHAnsi"/>
          <w:sz w:val="24"/>
          <w:szCs w:val="24"/>
        </w:rPr>
        <w:lastRenderedPageBreak/>
        <w:t xml:space="preserve">Soil DNA extractions were carried out according to the method of Brierley </w:t>
      </w:r>
      <w:r w:rsidRPr="009D673B">
        <w:rPr>
          <w:rFonts w:cstheme="minorHAnsi"/>
          <w:i/>
          <w:sz w:val="24"/>
          <w:szCs w:val="24"/>
        </w:rPr>
        <w:t>et al.</w:t>
      </w:r>
      <w:r w:rsidRPr="009D673B">
        <w:rPr>
          <w:rFonts w:cstheme="minorHAnsi"/>
          <w:sz w:val="24"/>
          <w:szCs w:val="24"/>
        </w:rPr>
        <w:t xml:space="preserve"> (2009). Target pathogen DNA was quantified using real-time PCR for the detection of </w:t>
      </w:r>
      <w:r w:rsidRPr="009D673B">
        <w:rPr>
          <w:rFonts w:cstheme="minorHAnsi"/>
          <w:i/>
          <w:iCs/>
          <w:sz w:val="24"/>
          <w:szCs w:val="24"/>
        </w:rPr>
        <w:t xml:space="preserve">Rhizoctonia solani </w:t>
      </w:r>
      <w:r w:rsidRPr="009D673B">
        <w:rPr>
          <w:rFonts w:cstheme="minorHAnsi"/>
          <w:sz w:val="24"/>
          <w:szCs w:val="24"/>
        </w:rPr>
        <w:t xml:space="preserve">AG2.1 (Budge 2009). </w:t>
      </w:r>
    </w:p>
    <w:p w14:paraId="4051333C" w14:textId="0FD41B6F" w:rsidR="007D5765" w:rsidRDefault="00E00DAC" w:rsidP="001C538C">
      <w:pPr>
        <w:autoSpaceDE w:val="0"/>
        <w:autoSpaceDN w:val="0"/>
        <w:adjustRightInd w:val="0"/>
        <w:spacing w:after="0"/>
        <w:jc w:val="both"/>
        <w:rPr>
          <w:rFonts w:cstheme="minorHAnsi"/>
          <w:color w:val="000000"/>
          <w:sz w:val="24"/>
          <w:szCs w:val="24"/>
        </w:rPr>
      </w:pPr>
      <w:r>
        <w:rPr>
          <w:rFonts w:cstheme="minorHAnsi"/>
          <w:i/>
          <w:iCs/>
          <w:color w:val="000000"/>
          <w:sz w:val="24"/>
          <w:szCs w:val="24"/>
        </w:rPr>
        <w:t>R</w:t>
      </w:r>
      <w:r w:rsidR="00C54215">
        <w:rPr>
          <w:rFonts w:cstheme="minorHAnsi"/>
          <w:i/>
          <w:iCs/>
          <w:color w:val="000000"/>
          <w:sz w:val="24"/>
          <w:szCs w:val="24"/>
        </w:rPr>
        <w:t xml:space="preserve">. </w:t>
      </w:r>
      <w:r>
        <w:rPr>
          <w:rFonts w:cstheme="minorHAnsi"/>
          <w:i/>
          <w:iCs/>
          <w:color w:val="000000"/>
          <w:sz w:val="24"/>
          <w:szCs w:val="24"/>
        </w:rPr>
        <w:t xml:space="preserve">solani </w:t>
      </w:r>
      <w:r>
        <w:rPr>
          <w:rFonts w:cstheme="minorHAnsi"/>
          <w:color w:val="000000"/>
          <w:sz w:val="24"/>
          <w:szCs w:val="24"/>
        </w:rPr>
        <w:t>AG2.1 was detected in</w:t>
      </w:r>
      <w:r w:rsidR="006324A9">
        <w:rPr>
          <w:rFonts w:cstheme="minorHAnsi"/>
          <w:color w:val="000000"/>
          <w:sz w:val="24"/>
          <w:szCs w:val="24"/>
        </w:rPr>
        <w:t xml:space="preserve"> 1</w:t>
      </w:r>
      <w:r w:rsidR="00742509">
        <w:rPr>
          <w:rFonts w:cstheme="minorHAnsi"/>
          <w:color w:val="000000"/>
          <w:sz w:val="24"/>
          <w:szCs w:val="24"/>
        </w:rPr>
        <w:t>8</w:t>
      </w:r>
      <w:r w:rsidR="006324A9">
        <w:rPr>
          <w:rFonts w:cstheme="minorHAnsi"/>
          <w:color w:val="000000"/>
          <w:sz w:val="24"/>
          <w:szCs w:val="24"/>
        </w:rPr>
        <w:t xml:space="preserve"> of </w:t>
      </w:r>
      <w:r w:rsidR="00742509">
        <w:rPr>
          <w:rFonts w:cstheme="minorHAnsi"/>
          <w:color w:val="000000"/>
          <w:sz w:val="24"/>
          <w:szCs w:val="24"/>
        </w:rPr>
        <w:t>108</w:t>
      </w:r>
      <w:r w:rsidR="006324A9">
        <w:rPr>
          <w:rFonts w:cstheme="minorHAnsi"/>
          <w:color w:val="000000"/>
          <w:sz w:val="24"/>
          <w:szCs w:val="24"/>
        </w:rPr>
        <w:t xml:space="preserve"> </w:t>
      </w:r>
      <w:r>
        <w:rPr>
          <w:rFonts w:cstheme="minorHAnsi"/>
          <w:color w:val="000000"/>
          <w:sz w:val="24"/>
          <w:szCs w:val="24"/>
        </w:rPr>
        <w:t xml:space="preserve">field soil </w:t>
      </w:r>
      <w:r w:rsidR="006324A9">
        <w:rPr>
          <w:rFonts w:cstheme="minorHAnsi"/>
          <w:color w:val="000000"/>
          <w:sz w:val="24"/>
          <w:szCs w:val="24"/>
        </w:rPr>
        <w:t xml:space="preserve">samples </w:t>
      </w:r>
      <w:r w:rsidR="00753CA8">
        <w:rPr>
          <w:rFonts w:cstheme="minorHAnsi"/>
          <w:color w:val="000000"/>
          <w:sz w:val="24"/>
          <w:szCs w:val="24"/>
        </w:rPr>
        <w:t xml:space="preserve">taken post-harvest in November </w:t>
      </w:r>
      <w:r w:rsidR="006324A9">
        <w:rPr>
          <w:rFonts w:cstheme="minorHAnsi"/>
          <w:color w:val="000000"/>
          <w:sz w:val="24"/>
          <w:szCs w:val="24"/>
        </w:rPr>
        <w:t xml:space="preserve">(Table 1). </w:t>
      </w:r>
      <w:r w:rsidR="00C54215">
        <w:rPr>
          <w:rFonts w:cstheme="minorHAnsi"/>
          <w:color w:val="000000"/>
          <w:sz w:val="24"/>
          <w:szCs w:val="24"/>
        </w:rPr>
        <w:t xml:space="preserve">There was no apparent </w:t>
      </w:r>
      <w:r w:rsidR="00753CA8">
        <w:rPr>
          <w:rFonts w:cstheme="minorHAnsi"/>
          <w:color w:val="000000"/>
          <w:sz w:val="24"/>
          <w:szCs w:val="24"/>
        </w:rPr>
        <w:t>effect of</w:t>
      </w:r>
      <w:r w:rsidR="006C1C12">
        <w:rPr>
          <w:rFonts w:cstheme="minorHAnsi"/>
          <w:color w:val="000000"/>
          <w:sz w:val="24"/>
          <w:szCs w:val="24"/>
        </w:rPr>
        <w:t xml:space="preserve"> </w:t>
      </w:r>
      <w:r w:rsidR="00C54215">
        <w:rPr>
          <w:rFonts w:cstheme="minorHAnsi"/>
          <w:color w:val="000000"/>
          <w:sz w:val="24"/>
          <w:szCs w:val="24"/>
        </w:rPr>
        <w:t xml:space="preserve">the management treatments on </w:t>
      </w:r>
      <w:r w:rsidR="006C1C12">
        <w:rPr>
          <w:rFonts w:cstheme="minorHAnsi"/>
          <w:color w:val="000000"/>
          <w:sz w:val="24"/>
          <w:szCs w:val="24"/>
        </w:rPr>
        <w:t xml:space="preserve">detection of </w:t>
      </w:r>
      <w:r w:rsidR="00C54215" w:rsidRPr="00C54215">
        <w:rPr>
          <w:rFonts w:cstheme="minorHAnsi"/>
          <w:i/>
          <w:iCs/>
          <w:color w:val="000000"/>
          <w:sz w:val="24"/>
          <w:szCs w:val="24"/>
        </w:rPr>
        <w:t>R. solani</w:t>
      </w:r>
      <w:r w:rsidR="00C54215">
        <w:rPr>
          <w:rFonts w:cstheme="minorHAnsi"/>
          <w:color w:val="000000"/>
          <w:sz w:val="24"/>
          <w:szCs w:val="24"/>
        </w:rPr>
        <w:t xml:space="preserve"> </w:t>
      </w:r>
      <w:r w:rsidR="006C1C12">
        <w:rPr>
          <w:rFonts w:cstheme="minorHAnsi"/>
          <w:color w:val="000000"/>
          <w:sz w:val="24"/>
          <w:szCs w:val="24"/>
        </w:rPr>
        <w:t>AG2.1,</w:t>
      </w:r>
      <w:r w:rsidR="00C54215">
        <w:rPr>
          <w:rFonts w:cstheme="minorHAnsi"/>
          <w:color w:val="000000"/>
          <w:sz w:val="24"/>
          <w:szCs w:val="24"/>
        </w:rPr>
        <w:t xml:space="preserve"> with ten positive samples </w:t>
      </w:r>
      <w:r w:rsidR="00753CA8">
        <w:rPr>
          <w:rFonts w:cstheme="minorHAnsi"/>
          <w:color w:val="000000"/>
          <w:sz w:val="24"/>
          <w:szCs w:val="24"/>
        </w:rPr>
        <w:t>originating from</w:t>
      </w:r>
      <w:r w:rsidR="00C54215">
        <w:rPr>
          <w:rFonts w:cstheme="minorHAnsi"/>
          <w:color w:val="000000"/>
          <w:sz w:val="24"/>
          <w:szCs w:val="24"/>
        </w:rPr>
        <w:t xml:space="preserve"> integrated field treatments and eight </w:t>
      </w:r>
      <w:r w:rsidR="00753CA8">
        <w:rPr>
          <w:rFonts w:cstheme="minorHAnsi"/>
          <w:color w:val="000000"/>
          <w:sz w:val="24"/>
          <w:szCs w:val="24"/>
        </w:rPr>
        <w:t>from</w:t>
      </w:r>
      <w:r w:rsidR="00C54215">
        <w:rPr>
          <w:rFonts w:cstheme="minorHAnsi"/>
          <w:color w:val="000000"/>
          <w:sz w:val="24"/>
          <w:szCs w:val="24"/>
        </w:rPr>
        <w:t xml:space="preserve"> conventionally managed treatments. </w:t>
      </w:r>
      <w:r w:rsidR="00C920C9">
        <w:rPr>
          <w:rFonts w:cstheme="minorHAnsi"/>
          <w:color w:val="000000"/>
          <w:sz w:val="24"/>
          <w:szCs w:val="24"/>
        </w:rPr>
        <w:t xml:space="preserve">Of the 18 </w:t>
      </w:r>
      <w:r w:rsidR="00753CA8">
        <w:rPr>
          <w:rFonts w:cstheme="minorHAnsi"/>
          <w:color w:val="000000"/>
          <w:sz w:val="24"/>
          <w:szCs w:val="24"/>
        </w:rPr>
        <w:t xml:space="preserve">AG 2.1 </w:t>
      </w:r>
      <w:r w:rsidR="00C920C9">
        <w:rPr>
          <w:rFonts w:cstheme="minorHAnsi"/>
          <w:color w:val="000000"/>
          <w:sz w:val="24"/>
          <w:szCs w:val="24"/>
        </w:rPr>
        <w:t xml:space="preserve">positive samples, a greater proportion were from fields which had grown potato and OSR (6 and 5 respectively) compared </w:t>
      </w:r>
      <w:r w:rsidR="00753CA8">
        <w:rPr>
          <w:rFonts w:cstheme="minorHAnsi"/>
          <w:color w:val="000000"/>
          <w:sz w:val="24"/>
          <w:szCs w:val="24"/>
        </w:rPr>
        <w:t>with</w:t>
      </w:r>
      <w:r w:rsidR="00C920C9">
        <w:rPr>
          <w:rFonts w:cstheme="minorHAnsi"/>
          <w:color w:val="000000"/>
          <w:sz w:val="24"/>
          <w:szCs w:val="24"/>
        </w:rPr>
        <w:t xml:space="preserve"> other crops (Table 1).</w:t>
      </w:r>
    </w:p>
    <w:p w14:paraId="245E9AE0" w14:textId="77777777" w:rsidR="002D53FB" w:rsidRDefault="002D53FB" w:rsidP="009272C5">
      <w:pPr>
        <w:autoSpaceDE w:val="0"/>
        <w:autoSpaceDN w:val="0"/>
        <w:adjustRightInd w:val="0"/>
        <w:spacing w:after="0"/>
        <w:rPr>
          <w:rFonts w:cstheme="minorHAnsi"/>
          <w:snapToGrid w:val="0"/>
          <w:sz w:val="24"/>
          <w:szCs w:val="24"/>
        </w:rPr>
      </w:pPr>
    </w:p>
    <w:p w14:paraId="2F45DA46" w14:textId="5DD8A04D" w:rsidR="00D82FFC" w:rsidRPr="009D673B" w:rsidRDefault="00D82FFC" w:rsidP="001C538C">
      <w:pPr>
        <w:widowControl w:val="0"/>
        <w:ind w:left="964" w:right="306" w:hanging="964"/>
        <w:jc w:val="both"/>
        <w:rPr>
          <w:rFonts w:cstheme="minorHAnsi"/>
          <w:sz w:val="24"/>
          <w:szCs w:val="24"/>
        </w:rPr>
      </w:pPr>
      <w:r>
        <w:rPr>
          <w:rFonts w:cstheme="minorHAnsi"/>
          <w:snapToGrid w:val="0"/>
          <w:sz w:val="24"/>
          <w:szCs w:val="24"/>
        </w:rPr>
        <w:t>Table 1</w:t>
      </w:r>
      <w:r w:rsidRPr="009D673B">
        <w:rPr>
          <w:rFonts w:cstheme="minorHAnsi"/>
          <w:snapToGrid w:val="0"/>
          <w:sz w:val="24"/>
          <w:szCs w:val="24"/>
        </w:rPr>
        <w:t>.</w:t>
      </w:r>
      <w:r>
        <w:rPr>
          <w:rFonts w:cstheme="minorHAnsi"/>
          <w:snapToGrid w:val="0"/>
          <w:sz w:val="24"/>
          <w:szCs w:val="24"/>
        </w:rPr>
        <w:tab/>
      </w:r>
      <w:r w:rsidRPr="009D673B">
        <w:rPr>
          <w:rFonts w:cstheme="minorHAnsi"/>
          <w:snapToGrid w:val="0"/>
          <w:sz w:val="24"/>
          <w:szCs w:val="24"/>
        </w:rPr>
        <w:t xml:space="preserve">Crops planted across the six diﬀerent experimental ﬁelds </w:t>
      </w:r>
      <w:r w:rsidR="00B454EB">
        <w:rPr>
          <w:rFonts w:cstheme="minorHAnsi"/>
          <w:snapToGrid w:val="0"/>
          <w:sz w:val="24"/>
          <w:szCs w:val="24"/>
        </w:rPr>
        <w:t>in</w:t>
      </w:r>
      <w:r w:rsidRPr="009D673B">
        <w:rPr>
          <w:rFonts w:cstheme="minorHAnsi"/>
          <w:snapToGrid w:val="0"/>
          <w:sz w:val="24"/>
          <w:szCs w:val="24"/>
        </w:rPr>
        <w:t xml:space="preserve"> 2011−2019.  </w:t>
      </w:r>
      <w:r w:rsidR="00753CA8">
        <w:rPr>
          <w:rFonts w:cstheme="minorHAnsi"/>
          <w:snapToGrid w:val="0"/>
          <w:sz w:val="24"/>
          <w:szCs w:val="24"/>
        </w:rPr>
        <w:t>Y</w:t>
      </w:r>
      <w:r w:rsidRPr="009D673B">
        <w:rPr>
          <w:rFonts w:cstheme="minorHAnsi"/>
          <w:snapToGrid w:val="0"/>
          <w:sz w:val="24"/>
          <w:szCs w:val="24"/>
        </w:rPr>
        <w:t>ear corresponds to the year in which the crop was harvested</w:t>
      </w:r>
      <w:r>
        <w:rPr>
          <w:rFonts w:cstheme="minorHAnsi"/>
          <w:snapToGrid w:val="0"/>
          <w:sz w:val="24"/>
          <w:szCs w:val="24"/>
        </w:rPr>
        <w:t>.</w:t>
      </w:r>
      <w:r w:rsidRPr="009D673B">
        <w:rPr>
          <w:rFonts w:cstheme="minorHAnsi"/>
          <w:snapToGrid w:val="0"/>
          <w:sz w:val="24"/>
          <w:szCs w:val="24"/>
        </w:rPr>
        <w:t xml:space="preserve"> Winter wheat, Winter barley and Winter OSR are planted in the preceding year. </w:t>
      </w:r>
      <w:r w:rsidR="00A6509E">
        <w:rPr>
          <w:rFonts w:cstheme="minorHAnsi"/>
          <w:snapToGrid w:val="0"/>
          <w:sz w:val="24"/>
          <w:szCs w:val="24"/>
        </w:rPr>
        <w:t>Blue s</w:t>
      </w:r>
      <w:r>
        <w:rPr>
          <w:rFonts w:cstheme="minorHAnsi"/>
          <w:snapToGrid w:val="0"/>
          <w:sz w:val="24"/>
          <w:szCs w:val="24"/>
        </w:rPr>
        <w:t xml:space="preserve">haded cells indicate that </w:t>
      </w:r>
      <w:r w:rsidRPr="00892D37">
        <w:rPr>
          <w:rFonts w:cstheme="minorHAnsi"/>
          <w:i/>
          <w:iCs/>
          <w:sz w:val="24"/>
          <w:szCs w:val="24"/>
        </w:rPr>
        <w:t>R. solani</w:t>
      </w:r>
      <w:r>
        <w:rPr>
          <w:rFonts w:cstheme="minorHAnsi"/>
          <w:sz w:val="24"/>
          <w:szCs w:val="24"/>
        </w:rPr>
        <w:t xml:space="preserve"> AG2.1 was detected in soil samples taken in November (post-harvest</w:t>
      </w:r>
      <w:r w:rsidR="00C920C9">
        <w:rPr>
          <w:rFonts w:cstheme="minorHAnsi"/>
          <w:sz w:val="24"/>
          <w:szCs w:val="24"/>
        </w:rPr>
        <w:t>.</w:t>
      </w:r>
      <w:r w:rsidR="00A6509E">
        <w:rPr>
          <w:rFonts w:cstheme="minorHAnsi"/>
          <w:sz w:val="24"/>
          <w:szCs w:val="24"/>
        </w:rPr>
        <w:t xml:space="preserve"> Each field is split in two, with one half managed conventionally (C) and the other half with an integrated (I) approach. </w:t>
      </w:r>
    </w:p>
    <w:p w14:paraId="1B2B4237" w14:textId="0F6B13E6" w:rsidR="00E52678" w:rsidRDefault="00A6509E" w:rsidP="00A6509E">
      <w:pPr>
        <w:widowControl w:val="0"/>
        <w:ind w:left="1418" w:right="304" w:hanging="1418"/>
        <w:rPr>
          <w:rFonts w:cstheme="minorHAnsi"/>
          <w:snapToGrid w:val="0"/>
          <w:sz w:val="24"/>
          <w:szCs w:val="24"/>
        </w:rPr>
      </w:pPr>
      <w:r>
        <w:rPr>
          <w:rFonts w:cstheme="minorHAnsi"/>
          <w:noProof/>
          <w:sz w:val="24"/>
          <w:szCs w:val="24"/>
        </w:rPr>
        <w:drawing>
          <wp:inline distT="0" distB="0" distL="0" distR="0" wp14:anchorId="19E728D0" wp14:editId="382BB82D">
            <wp:extent cx="6223000" cy="3722924"/>
            <wp:effectExtent l="0" t="0" r="6350" b="0"/>
            <wp:docPr id="12" name="Picture 12"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 calendar&#10;&#10;Description automatically generated"/>
                    <pic:cNvPicPr/>
                  </pic:nvPicPr>
                  <pic:blipFill rotWithShape="1">
                    <a:blip r:embed="rId6">
                      <a:extLst>
                        <a:ext uri="{28A0092B-C50C-407E-A947-70E740481C1C}">
                          <a14:useLocalDpi xmlns:a14="http://schemas.microsoft.com/office/drawing/2010/main" val="0"/>
                        </a:ext>
                      </a:extLst>
                    </a:blip>
                    <a:srcRect l="5978"/>
                    <a:stretch/>
                  </pic:blipFill>
                  <pic:spPr bwMode="auto">
                    <a:xfrm>
                      <a:off x="0" y="0"/>
                      <a:ext cx="6259141" cy="3744545"/>
                    </a:xfrm>
                    <a:prstGeom prst="rect">
                      <a:avLst/>
                    </a:prstGeom>
                    <a:ln>
                      <a:noFill/>
                    </a:ln>
                    <a:extLst>
                      <a:ext uri="{53640926-AAD7-44D8-BBD7-CCE9431645EC}">
                        <a14:shadowObscured xmlns:a14="http://schemas.microsoft.com/office/drawing/2010/main"/>
                      </a:ext>
                    </a:extLst>
                  </pic:spPr>
                </pic:pic>
              </a:graphicData>
            </a:graphic>
          </wp:inline>
        </w:drawing>
      </w:r>
    </w:p>
    <w:p w14:paraId="2DDF4E2E" w14:textId="5A8A884E" w:rsidR="002D53FB" w:rsidRDefault="002D53FB" w:rsidP="001C538C">
      <w:pPr>
        <w:autoSpaceDE w:val="0"/>
        <w:autoSpaceDN w:val="0"/>
        <w:adjustRightInd w:val="0"/>
        <w:spacing w:after="0"/>
        <w:jc w:val="both"/>
        <w:rPr>
          <w:rFonts w:cstheme="minorHAnsi"/>
          <w:color w:val="000000"/>
          <w:sz w:val="24"/>
          <w:szCs w:val="24"/>
        </w:rPr>
      </w:pPr>
      <w:r>
        <w:rPr>
          <w:rFonts w:cstheme="minorHAnsi"/>
          <w:color w:val="000000"/>
          <w:sz w:val="24"/>
          <w:szCs w:val="24"/>
        </w:rPr>
        <w:t xml:space="preserve">Table 2 shows detection of </w:t>
      </w:r>
      <w:r w:rsidRPr="00C56B7B">
        <w:rPr>
          <w:rFonts w:cstheme="minorHAnsi"/>
          <w:i/>
          <w:iCs/>
          <w:color w:val="000000"/>
          <w:sz w:val="24"/>
          <w:szCs w:val="24"/>
        </w:rPr>
        <w:t>R. solani</w:t>
      </w:r>
      <w:r>
        <w:rPr>
          <w:rFonts w:cstheme="minorHAnsi"/>
          <w:color w:val="000000"/>
          <w:sz w:val="24"/>
          <w:szCs w:val="24"/>
        </w:rPr>
        <w:t xml:space="preserve"> AG2.1 through a set of four time points, focussing on </w:t>
      </w:r>
      <w:r w:rsidR="00B454EB">
        <w:rPr>
          <w:rFonts w:cstheme="minorHAnsi"/>
          <w:color w:val="000000"/>
          <w:sz w:val="24"/>
          <w:szCs w:val="24"/>
        </w:rPr>
        <w:t>field</w:t>
      </w:r>
      <w:r w:rsidR="00850861">
        <w:rPr>
          <w:rFonts w:cstheme="minorHAnsi"/>
          <w:color w:val="000000"/>
          <w:sz w:val="24"/>
          <w:szCs w:val="24"/>
        </w:rPr>
        <w:t>s</w:t>
      </w:r>
      <w:r w:rsidR="00B454EB">
        <w:rPr>
          <w:rFonts w:cstheme="minorHAnsi"/>
          <w:color w:val="000000"/>
          <w:sz w:val="24"/>
          <w:szCs w:val="24"/>
        </w:rPr>
        <w:t xml:space="preserve"> planted with </w:t>
      </w:r>
      <w:r>
        <w:rPr>
          <w:rFonts w:cstheme="minorHAnsi"/>
          <w:color w:val="000000"/>
          <w:sz w:val="24"/>
          <w:szCs w:val="24"/>
        </w:rPr>
        <w:t>OSR; March -</w:t>
      </w:r>
      <w:r w:rsidR="00B454EB">
        <w:rPr>
          <w:rFonts w:cstheme="minorHAnsi"/>
          <w:color w:val="000000"/>
          <w:sz w:val="24"/>
          <w:szCs w:val="24"/>
        </w:rPr>
        <w:t xml:space="preserve"> </w:t>
      </w:r>
      <w:r>
        <w:rPr>
          <w:rFonts w:cstheme="minorHAnsi"/>
          <w:color w:val="000000"/>
          <w:sz w:val="24"/>
          <w:szCs w:val="24"/>
        </w:rPr>
        <w:t>previous crop, November – early establishment of OSR, March – later establishment of OSR and November -</w:t>
      </w:r>
      <w:r w:rsidR="00B454EB">
        <w:rPr>
          <w:rFonts w:cstheme="minorHAnsi"/>
          <w:color w:val="000000"/>
          <w:sz w:val="24"/>
          <w:szCs w:val="24"/>
        </w:rPr>
        <w:t xml:space="preserve"> </w:t>
      </w:r>
      <w:r>
        <w:rPr>
          <w:rFonts w:cstheme="minorHAnsi"/>
          <w:color w:val="000000"/>
          <w:sz w:val="24"/>
          <w:szCs w:val="24"/>
        </w:rPr>
        <w:t xml:space="preserve">post harvest. There was only one occasion when </w:t>
      </w:r>
      <w:r w:rsidRPr="00EC3B2D">
        <w:rPr>
          <w:rFonts w:cstheme="minorHAnsi"/>
          <w:i/>
          <w:iCs/>
          <w:color w:val="000000"/>
          <w:sz w:val="24"/>
          <w:szCs w:val="24"/>
        </w:rPr>
        <w:t>R. solani</w:t>
      </w:r>
      <w:r>
        <w:rPr>
          <w:rFonts w:cstheme="minorHAnsi"/>
          <w:color w:val="000000"/>
          <w:sz w:val="24"/>
          <w:szCs w:val="24"/>
        </w:rPr>
        <w:t xml:space="preserve"> AG2.1 was detected in March before an OSR crop was planted. In four out of the nine years, </w:t>
      </w:r>
      <w:r w:rsidRPr="00EC3B2D">
        <w:rPr>
          <w:rFonts w:cstheme="minorHAnsi"/>
          <w:i/>
          <w:iCs/>
          <w:color w:val="000000"/>
          <w:sz w:val="24"/>
          <w:szCs w:val="24"/>
        </w:rPr>
        <w:t>R. solani</w:t>
      </w:r>
      <w:r>
        <w:rPr>
          <w:rFonts w:cstheme="minorHAnsi"/>
          <w:color w:val="000000"/>
          <w:sz w:val="24"/>
          <w:szCs w:val="24"/>
        </w:rPr>
        <w:t xml:space="preserve"> AG2.1 was detected in at least one of the field treatments </w:t>
      </w:r>
      <w:r w:rsidR="00B454EB">
        <w:rPr>
          <w:rFonts w:cstheme="minorHAnsi"/>
          <w:color w:val="000000"/>
          <w:sz w:val="24"/>
          <w:szCs w:val="24"/>
        </w:rPr>
        <w:t xml:space="preserve">(C or I) </w:t>
      </w:r>
      <w:r>
        <w:rPr>
          <w:rFonts w:cstheme="minorHAnsi"/>
          <w:color w:val="000000"/>
          <w:sz w:val="24"/>
          <w:szCs w:val="24"/>
        </w:rPr>
        <w:t xml:space="preserve">in the </w:t>
      </w:r>
      <w:r w:rsidR="00B454EB">
        <w:rPr>
          <w:rFonts w:cstheme="minorHAnsi"/>
          <w:color w:val="000000"/>
          <w:sz w:val="24"/>
          <w:szCs w:val="24"/>
        </w:rPr>
        <w:t xml:space="preserve">soil sampled in </w:t>
      </w:r>
      <w:r>
        <w:rPr>
          <w:rFonts w:cstheme="minorHAnsi"/>
          <w:color w:val="000000"/>
          <w:sz w:val="24"/>
          <w:szCs w:val="24"/>
        </w:rPr>
        <w:t>March during OSR establishment</w:t>
      </w:r>
      <w:r w:rsidR="00850861">
        <w:rPr>
          <w:rFonts w:cstheme="minorHAnsi"/>
          <w:color w:val="000000"/>
          <w:sz w:val="24"/>
          <w:szCs w:val="24"/>
        </w:rPr>
        <w:t>. I</w:t>
      </w:r>
      <w:r>
        <w:rPr>
          <w:rFonts w:cstheme="minorHAnsi"/>
          <w:color w:val="000000"/>
          <w:sz w:val="24"/>
          <w:szCs w:val="24"/>
        </w:rPr>
        <w:t xml:space="preserve">n these fields, inoculum was </w:t>
      </w:r>
      <w:r>
        <w:rPr>
          <w:rFonts w:cstheme="minorHAnsi"/>
          <w:color w:val="000000"/>
          <w:sz w:val="24"/>
          <w:szCs w:val="24"/>
        </w:rPr>
        <w:lastRenderedPageBreak/>
        <w:t xml:space="preserve">generally also detected the following November post- harvest. There was no </w:t>
      </w:r>
      <w:r w:rsidR="00C06308">
        <w:rPr>
          <w:rFonts w:cstheme="minorHAnsi"/>
          <w:color w:val="000000"/>
          <w:sz w:val="24"/>
          <w:szCs w:val="24"/>
        </w:rPr>
        <w:t xml:space="preserve">effect of </w:t>
      </w:r>
      <w:r>
        <w:rPr>
          <w:rFonts w:cstheme="minorHAnsi"/>
          <w:color w:val="000000"/>
          <w:sz w:val="24"/>
          <w:szCs w:val="24"/>
        </w:rPr>
        <w:t xml:space="preserve">the two management practices on detection of </w:t>
      </w:r>
      <w:r w:rsidRPr="00EC3B2D">
        <w:rPr>
          <w:rFonts w:cstheme="minorHAnsi"/>
          <w:i/>
          <w:iCs/>
          <w:color w:val="000000"/>
          <w:sz w:val="24"/>
          <w:szCs w:val="24"/>
        </w:rPr>
        <w:t>R. solani</w:t>
      </w:r>
      <w:r>
        <w:rPr>
          <w:rFonts w:cstheme="minorHAnsi"/>
          <w:color w:val="000000"/>
          <w:sz w:val="24"/>
          <w:szCs w:val="24"/>
        </w:rPr>
        <w:t xml:space="preserve"> AG2.1 at any time point.</w:t>
      </w:r>
    </w:p>
    <w:p w14:paraId="6AC6FEBE" w14:textId="77777777" w:rsidR="002D53FB" w:rsidRDefault="002D53FB" w:rsidP="002D53FB">
      <w:pPr>
        <w:autoSpaceDE w:val="0"/>
        <w:autoSpaceDN w:val="0"/>
        <w:adjustRightInd w:val="0"/>
        <w:spacing w:after="0"/>
        <w:rPr>
          <w:rFonts w:cstheme="minorHAnsi"/>
          <w:color w:val="000000"/>
          <w:sz w:val="24"/>
          <w:szCs w:val="24"/>
        </w:rPr>
      </w:pPr>
    </w:p>
    <w:p w14:paraId="5DFD27FE" w14:textId="52DAA33C" w:rsidR="008845DB" w:rsidRDefault="00F53FA8" w:rsidP="008845DB">
      <w:pPr>
        <w:rPr>
          <w:rFonts w:cstheme="minorHAnsi"/>
          <w:sz w:val="24"/>
          <w:szCs w:val="24"/>
        </w:rPr>
      </w:pPr>
      <w:r>
        <w:rPr>
          <w:rFonts w:cstheme="minorHAnsi"/>
          <w:sz w:val="24"/>
          <w:szCs w:val="24"/>
        </w:rPr>
        <w:t xml:space="preserve">The number of stems was recorded prior to harvest between 2012-2017. Although there were differences between years, </w:t>
      </w:r>
      <w:r w:rsidR="00850861">
        <w:rPr>
          <w:rFonts w:cstheme="minorHAnsi"/>
          <w:sz w:val="24"/>
          <w:szCs w:val="24"/>
        </w:rPr>
        <w:t>t</w:t>
      </w:r>
      <w:r w:rsidR="008845DB">
        <w:rPr>
          <w:rFonts w:cstheme="minorHAnsi"/>
          <w:sz w:val="24"/>
          <w:szCs w:val="24"/>
        </w:rPr>
        <w:t xml:space="preserve">here was no evidence that high levels of </w:t>
      </w:r>
      <w:r w:rsidR="008845DB" w:rsidRPr="008845DB">
        <w:rPr>
          <w:rFonts w:cstheme="minorHAnsi"/>
          <w:i/>
          <w:iCs/>
          <w:sz w:val="24"/>
          <w:szCs w:val="24"/>
        </w:rPr>
        <w:t>R. solani</w:t>
      </w:r>
      <w:r w:rsidR="008845DB">
        <w:rPr>
          <w:rFonts w:cstheme="minorHAnsi"/>
          <w:sz w:val="24"/>
          <w:szCs w:val="24"/>
        </w:rPr>
        <w:t xml:space="preserve"> AG2.1 detected in the establishing OSR crop lead to </w:t>
      </w:r>
      <w:r>
        <w:rPr>
          <w:rFonts w:cstheme="minorHAnsi"/>
          <w:sz w:val="24"/>
          <w:szCs w:val="24"/>
        </w:rPr>
        <w:t xml:space="preserve">fewer stems or </w:t>
      </w:r>
      <w:r w:rsidR="008845DB">
        <w:rPr>
          <w:rFonts w:cstheme="minorHAnsi"/>
          <w:sz w:val="24"/>
          <w:szCs w:val="24"/>
        </w:rPr>
        <w:t>decreased yield</w:t>
      </w:r>
      <w:r w:rsidR="008845DB">
        <w:rPr>
          <w:rFonts w:cstheme="minorHAnsi"/>
          <w:color w:val="000000"/>
          <w:sz w:val="24"/>
          <w:szCs w:val="24"/>
        </w:rPr>
        <w:t xml:space="preserve"> (Table 2).</w:t>
      </w:r>
    </w:p>
    <w:p w14:paraId="745C7E96" w14:textId="77777777" w:rsidR="007D5765" w:rsidRDefault="007D5765" w:rsidP="00930A6A">
      <w:pPr>
        <w:autoSpaceDE w:val="0"/>
        <w:autoSpaceDN w:val="0"/>
        <w:adjustRightInd w:val="0"/>
        <w:spacing w:after="0"/>
        <w:rPr>
          <w:rFonts w:cstheme="minorHAnsi"/>
          <w:color w:val="000000"/>
          <w:sz w:val="24"/>
          <w:szCs w:val="24"/>
        </w:rPr>
      </w:pPr>
    </w:p>
    <w:p w14:paraId="64EE0DF4" w14:textId="0D3AE212" w:rsidR="00930A6A" w:rsidRDefault="00930A6A" w:rsidP="001C538C">
      <w:pPr>
        <w:autoSpaceDE w:val="0"/>
        <w:autoSpaceDN w:val="0"/>
        <w:adjustRightInd w:val="0"/>
        <w:spacing w:after="0"/>
        <w:jc w:val="both"/>
        <w:rPr>
          <w:rFonts w:eastAsia="Times New Roman" w:cstheme="minorHAnsi"/>
          <w:snapToGrid w:val="0"/>
          <w:color w:val="000000" w:themeColor="text1"/>
          <w:w w:val="0"/>
          <w:sz w:val="24"/>
          <w:szCs w:val="24"/>
          <w:u w:color="000000"/>
          <w:bdr w:val="none" w:sz="0" w:space="0" w:color="000000"/>
          <w:shd w:val="clear" w:color="000000" w:fill="000000"/>
          <w:lang w:eastAsia="x-none" w:bidi="x-none"/>
        </w:rPr>
      </w:pPr>
      <w:r w:rsidRPr="00930A6A">
        <w:rPr>
          <w:rFonts w:cstheme="minorHAnsi"/>
          <w:color w:val="000000"/>
          <w:sz w:val="24"/>
          <w:szCs w:val="24"/>
        </w:rPr>
        <w:t>Table</w:t>
      </w:r>
      <w:r>
        <w:rPr>
          <w:rFonts w:cstheme="minorHAnsi"/>
          <w:color w:val="000000"/>
          <w:sz w:val="24"/>
          <w:szCs w:val="24"/>
        </w:rPr>
        <w:t xml:space="preserve"> </w:t>
      </w:r>
      <w:r w:rsidR="00D82FFC">
        <w:rPr>
          <w:rFonts w:cstheme="minorHAnsi"/>
          <w:color w:val="000000"/>
          <w:sz w:val="24"/>
          <w:szCs w:val="24"/>
        </w:rPr>
        <w:t>2</w:t>
      </w:r>
      <w:r>
        <w:rPr>
          <w:rFonts w:cstheme="minorHAnsi"/>
          <w:color w:val="000000"/>
          <w:sz w:val="24"/>
          <w:szCs w:val="24"/>
        </w:rPr>
        <w:t xml:space="preserve">. </w:t>
      </w:r>
      <w:r w:rsidRPr="007D5765">
        <w:rPr>
          <w:rFonts w:cstheme="minorHAnsi"/>
          <w:i/>
          <w:iCs/>
          <w:color w:val="000000"/>
          <w:sz w:val="24"/>
          <w:szCs w:val="24"/>
        </w:rPr>
        <w:t>Rhizoctonia solani</w:t>
      </w:r>
      <w:r>
        <w:rPr>
          <w:rFonts w:cstheme="minorHAnsi"/>
          <w:color w:val="000000"/>
          <w:sz w:val="24"/>
          <w:szCs w:val="24"/>
        </w:rPr>
        <w:t xml:space="preserve"> AG2.1 detected in field soil</w:t>
      </w:r>
      <w:r w:rsidR="00EE0773">
        <w:rPr>
          <w:rFonts w:cstheme="minorHAnsi"/>
          <w:color w:val="000000"/>
          <w:sz w:val="24"/>
          <w:szCs w:val="24"/>
        </w:rPr>
        <w:t>;</w:t>
      </w:r>
      <w:r>
        <w:rPr>
          <w:rFonts w:cstheme="minorHAnsi"/>
          <w:color w:val="000000"/>
          <w:sz w:val="24"/>
          <w:szCs w:val="24"/>
        </w:rPr>
        <w:t xml:space="preserve"> before, during</w:t>
      </w:r>
      <w:r w:rsidR="00B454EB">
        <w:rPr>
          <w:rFonts w:cstheme="minorHAnsi"/>
          <w:color w:val="000000"/>
          <w:sz w:val="24"/>
          <w:szCs w:val="24"/>
        </w:rPr>
        <w:t xml:space="preserve"> </w:t>
      </w:r>
      <w:r>
        <w:rPr>
          <w:rFonts w:cstheme="minorHAnsi"/>
          <w:color w:val="000000"/>
          <w:sz w:val="24"/>
          <w:szCs w:val="24"/>
        </w:rPr>
        <w:t>and after cropping with OSR</w:t>
      </w:r>
      <w:r w:rsidR="00EE0773">
        <w:rPr>
          <w:rFonts w:cstheme="minorHAnsi"/>
          <w:color w:val="000000"/>
          <w:sz w:val="24"/>
          <w:szCs w:val="24"/>
        </w:rPr>
        <w:t>: March previous crop, November early establishment, March later establishment, and November post-harvest</w:t>
      </w:r>
      <w:r>
        <w:rPr>
          <w:rFonts w:cstheme="minorHAnsi"/>
          <w:color w:val="000000"/>
          <w:sz w:val="24"/>
          <w:szCs w:val="24"/>
        </w:rPr>
        <w:t>.</w:t>
      </w:r>
      <w:r w:rsidR="00EE0773">
        <w:rPr>
          <w:rFonts w:cstheme="minorHAnsi"/>
          <w:color w:val="000000"/>
          <w:sz w:val="24"/>
          <w:szCs w:val="24"/>
        </w:rPr>
        <w:t xml:space="preserve"> </w:t>
      </w:r>
    </w:p>
    <w:tbl>
      <w:tblPr>
        <w:tblW w:w="9072" w:type="dxa"/>
        <w:tblLayout w:type="fixed"/>
        <w:tblCellMar>
          <w:left w:w="30" w:type="dxa"/>
          <w:right w:w="30" w:type="dxa"/>
        </w:tblCellMar>
        <w:tblLook w:val="0000" w:firstRow="0" w:lastRow="0" w:firstColumn="0" w:lastColumn="0" w:noHBand="0" w:noVBand="0"/>
      </w:tblPr>
      <w:tblGrid>
        <w:gridCol w:w="851"/>
        <w:gridCol w:w="992"/>
        <w:gridCol w:w="992"/>
        <w:gridCol w:w="851"/>
        <w:gridCol w:w="1276"/>
        <w:gridCol w:w="1275"/>
        <w:gridCol w:w="1134"/>
        <w:gridCol w:w="851"/>
        <w:gridCol w:w="850"/>
      </w:tblGrid>
      <w:tr w:rsidR="00B93338" w:rsidRPr="00862AE5" w14:paraId="1BB32558" w14:textId="755117D9" w:rsidTr="00B93338">
        <w:trPr>
          <w:trHeight w:val="1344"/>
        </w:trPr>
        <w:tc>
          <w:tcPr>
            <w:tcW w:w="851" w:type="dxa"/>
            <w:tcBorders>
              <w:top w:val="single" w:sz="4" w:space="0" w:color="auto"/>
              <w:left w:val="nil"/>
              <w:bottom w:val="single" w:sz="4" w:space="0" w:color="auto"/>
              <w:right w:val="nil"/>
            </w:tcBorders>
            <w:shd w:val="clear" w:color="auto" w:fill="8DB3E2" w:themeFill="text2" w:themeFillTint="66"/>
          </w:tcPr>
          <w:p w14:paraId="666CE38A" w14:textId="1E0A5430" w:rsidR="00B93338" w:rsidRPr="00862AE5" w:rsidRDefault="00B93338" w:rsidP="009D673B">
            <w:pPr>
              <w:autoSpaceDE w:val="0"/>
              <w:autoSpaceDN w:val="0"/>
              <w:adjustRightInd w:val="0"/>
              <w:spacing w:after="0"/>
              <w:rPr>
                <w:rFonts w:cstheme="minorHAnsi"/>
                <w:color w:val="000000"/>
                <w:sz w:val="20"/>
                <w:szCs w:val="20"/>
              </w:rPr>
            </w:pPr>
            <w:r w:rsidRPr="00862AE5">
              <w:rPr>
                <w:rFonts w:cstheme="minorHAnsi"/>
                <w:color w:val="000000"/>
                <w:sz w:val="20"/>
                <w:szCs w:val="20"/>
              </w:rPr>
              <w:t>Year</w:t>
            </w:r>
          </w:p>
        </w:tc>
        <w:tc>
          <w:tcPr>
            <w:tcW w:w="992" w:type="dxa"/>
            <w:tcBorders>
              <w:top w:val="single" w:sz="4" w:space="0" w:color="auto"/>
              <w:left w:val="nil"/>
              <w:bottom w:val="single" w:sz="4" w:space="0" w:color="auto"/>
              <w:right w:val="nil"/>
            </w:tcBorders>
            <w:shd w:val="clear" w:color="auto" w:fill="8DB3E2" w:themeFill="text2" w:themeFillTint="66"/>
          </w:tcPr>
          <w:p w14:paraId="7A620A95" w14:textId="77777777" w:rsidR="00B93338" w:rsidRPr="00862AE5" w:rsidRDefault="00B93338" w:rsidP="009D673B">
            <w:pPr>
              <w:autoSpaceDE w:val="0"/>
              <w:autoSpaceDN w:val="0"/>
              <w:adjustRightInd w:val="0"/>
              <w:spacing w:after="0"/>
              <w:rPr>
                <w:rFonts w:cstheme="minorHAnsi"/>
                <w:color w:val="000000"/>
                <w:sz w:val="20"/>
                <w:szCs w:val="20"/>
              </w:rPr>
            </w:pPr>
            <w:r w:rsidRPr="00862AE5">
              <w:rPr>
                <w:rFonts w:cstheme="minorHAnsi"/>
                <w:color w:val="000000"/>
                <w:sz w:val="20"/>
                <w:szCs w:val="20"/>
              </w:rPr>
              <w:t>Field</w:t>
            </w:r>
          </w:p>
        </w:tc>
        <w:tc>
          <w:tcPr>
            <w:tcW w:w="992" w:type="dxa"/>
            <w:tcBorders>
              <w:top w:val="single" w:sz="4" w:space="0" w:color="auto"/>
              <w:left w:val="nil"/>
              <w:bottom w:val="single" w:sz="4" w:space="0" w:color="auto"/>
              <w:right w:val="nil"/>
            </w:tcBorders>
            <w:shd w:val="clear" w:color="auto" w:fill="8DB3E2" w:themeFill="text2" w:themeFillTint="66"/>
          </w:tcPr>
          <w:p w14:paraId="1E3CF416" w14:textId="47B1103D" w:rsidR="00B93338" w:rsidRPr="00862AE5" w:rsidRDefault="00B93338" w:rsidP="009D673B">
            <w:pPr>
              <w:autoSpaceDE w:val="0"/>
              <w:autoSpaceDN w:val="0"/>
              <w:adjustRightInd w:val="0"/>
              <w:spacing w:after="0"/>
              <w:jc w:val="center"/>
              <w:rPr>
                <w:rFonts w:cstheme="minorHAnsi"/>
                <w:color w:val="000000"/>
                <w:sz w:val="20"/>
                <w:szCs w:val="20"/>
              </w:rPr>
            </w:pPr>
            <w:r>
              <w:rPr>
                <w:rFonts w:cstheme="minorHAnsi"/>
                <w:color w:val="000000"/>
                <w:sz w:val="20"/>
                <w:szCs w:val="20"/>
              </w:rPr>
              <w:t>Manage-ment t</w:t>
            </w:r>
            <w:r w:rsidRPr="00862AE5">
              <w:rPr>
                <w:rFonts w:cstheme="minorHAnsi"/>
                <w:color w:val="000000"/>
                <w:sz w:val="20"/>
                <w:szCs w:val="20"/>
              </w:rPr>
              <w:t>reatment</w:t>
            </w:r>
          </w:p>
        </w:tc>
        <w:tc>
          <w:tcPr>
            <w:tcW w:w="851" w:type="dxa"/>
            <w:tcBorders>
              <w:top w:val="single" w:sz="4" w:space="0" w:color="auto"/>
              <w:left w:val="nil"/>
              <w:bottom w:val="single" w:sz="4" w:space="0" w:color="auto"/>
              <w:right w:val="nil"/>
            </w:tcBorders>
            <w:shd w:val="clear" w:color="auto" w:fill="8DB3E2" w:themeFill="text2" w:themeFillTint="66"/>
          </w:tcPr>
          <w:p w14:paraId="236CB082" w14:textId="5EEC0965" w:rsidR="00B93338" w:rsidRPr="00862AE5" w:rsidRDefault="00B93338" w:rsidP="00862AE5">
            <w:pPr>
              <w:autoSpaceDE w:val="0"/>
              <w:autoSpaceDN w:val="0"/>
              <w:adjustRightInd w:val="0"/>
              <w:spacing w:after="0"/>
              <w:jc w:val="center"/>
              <w:rPr>
                <w:rFonts w:cstheme="minorHAnsi"/>
                <w:color w:val="000000"/>
                <w:sz w:val="20"/>
                <w:szCs w:val="20"/>
              </w:rPr>
            </w:pPr>
            <w:r>
              <w:rPr>
                <w:rFonts w:cstheme="minorHAnsi"/>
                <w:color w:val="000000"/>
                <w:sz w:val="20"/>
                <w:szCs w:val="20"/>
              </w:rPr>
              <w:t>AG2.1</w:t>
            </w:r>
            <w:r w:rsidRPr="00862AE5">
              <w:rPr>
                <w:rFonts w:cstheme="minorHAnsi"/>
                <w:color w:val="000000"/>
                <w:sz w:val="20"/>
                <w:szCs w:val="20"/>
              </w:rPr>
              <w:t xml:space="preserve"> </w:t>
            </w:r>
            <w:r w:rsidRPr="00D82FFC">
              <w:rPr>
                <w:rFonts w:cstheme="minorHAnsi"/>
                <w:color w:val="000000"/>
                <w:sz w:val="20"/>
                <w:szCs w:val="20"/>
                <w:vertAlign w:val="superscript"/>
              </w:rPr>
              <w:t>a</w:t>
            </w:r>
            <w:r w:rsidRPr="00862AE5">
              <w:rPr>
                <w:rFonts w:cstheme="minorHAnsi"/>
                <w:color w:val="000000"/>
                <w:sz w:val="20"/>
                <w:szCs w:val="20"/>
              </w:rPr>
              <w:t xml:space="preserve"> March -previous crop</w:t>
            </w:r>
          </w:p>
        </w:tc>
        <w:tc>
          <w:tcPr>
            <w:tcW w:w="1276" w:type="dxa"/>
            <w:tcBorders>
              <w:top w:val="single" w:sz="4" w:space="0" w:color="auto"/>
              <w:left w:val="nil"/>
              <w:bottom w:val="single" w:sz="4" w:space="0" w:color="auto"/>
              <w:right w:val="nil"/>
            </w:tcBorders>
            <w:shd w:val="clear" w:color="auto" w:fill="8DB3E2" w:themeFill="text2" w:themeFillTint="66"/>
          </w:tcPr>
          <w:p w14:paraId="1BBC2DC4" w14:textId="2D98FD66" w:rsidR="00B93338" w:rsidRPr="00862AE5" w:rsidRDefault="00B93338" w:rsidP="00862AE5">
            <w:pPr>
              <w:autoSpaceDE w:val="0"/>
              <w:autoSpaceDN w:val="0"/>
              <w:adjustRightInd w:val="0"/>
              <w:spacing w:after="0"/>
              <w:jc w:val="center"/>
              <w:rPr>
                <w:rFonts w:cstheme="minorHAnsi"/>
                <w:color w:val="000000"/>
                <w:sz w:val="20"/>
                <w:szCs w:val="20"/>
              </w:rPr>
            </w:pPr>
            <w:r>
              <w:rPr>
                <w:rFonts w:cstheme="minorHAnsi"/>
                <w:color w:val="000000"/>
                <w:sz w:val="20"/>
                <w:szCs w:val="20"/>
              </w:rPr>
              <w:t>AG2.1</w:t>
            </w:r>
            <w:r w:rsidRPr="00862AE5">
              <w:rPr>
                <w:rFonts w:cstheme="minorHAnsi"/>
                <w:color w:val="000000"/>
                <w:sz w:val="20"/>
                <w:szCs w:val="20"/>
              </w:rPr>
              <w:t xml:space="preserve"> </w:t>
            </w:r>
            <w:r w:rsidRPr="00D82FFC">
              <w:rPr>
                <w:rFonts w:cstheme="minorHAnsi"/>
                <w:color w:val="000000"/>
                <w:sz w:val="20"/>
                <w:szCs w:val="20"/>
                <w:vertAlign w:val="superscript"/>
              </w:rPr>
              <w:t>a</w:t>
            </w:r>
            <w:r w:rsidRPr="00862AE5">
              <w:rPr>
                <w:rFonts w:cstheme="minorHAnsi"/>
                <w:color w:val="000000"/>
                <w:sz w:val="20"/>
                <w:szCs w:val="20"/>
              </w:rPr>
              <w:t xml:space="preserve"> November- early establishment</w:t>
            </w:r>
          </w:p>
        </w:tc>
        <w:tc>
          <w:tcPr>
            <w:tcW w:w="1275" w:type="dxa"/>
            <w:tcBorders>
              <w:top w:val="single" w:sz="4" w:space="0" w:color="auto"/>
              <w:left w:val="nil"/>
              <w:bottom w:val="single" w:sz="4" w:space="0" w:color="auto"/>
              <w:right w:val="nil"/>
            </w:tcBorders>
            <w:shd w:val="clear" w:color="auto" w:fill="8DB3E2" w:themeFill="text2" w:themeFillTint="66"/>
          </w:tcPr>
          <w:p w14:paraId="6D38B093" w14:textId="77777777" w:rsidR="00B93338" w:rsidRDefault="00B93338" w:rsidP="00862AE5">
            <w:pPr>
              <w:autoSpaceDE w:val="0"/>
              <w:autoSpaceDN w:val="0"/>
              <w:adjustRightInd w:val="0"/>
              <w:spacing w:after="0"/>
              <w:jc w:val="center"/>
              <w:rPr>
                <w:rFonts w:cstheme="minorHAnsi"/>
                <w:color w:val="000000"/>
                <w:sz w:val="20"/>
                <w:szCs w:val="20"/>
              </w:rPr>
            </w:pPr>
            <w:r>
              <w:rPr>
                <w:rFonts w:cstheme="minorHAnsi"/>
                <w:color w:val="000000"/>
                <w:sz w:val="20"/>
                <w:szCs w:val="20"/>
              </w:rPr>
              <w:t>AG2.1</w:t>
            </w:r>
            <w:r w:rsidRPr="00862AE5">
              <w:rPr>
                <w:rFonts w:cstheme="minorHAnsi"/>
                <w:color w:val="000000"/>
                <w:sz w:val="20"/>
                <w:szCs w:val="20"/>
              </w:rPr>
              <w:t xml:space="preserve"> </w:t>
            </w:r>
            <w:r w:rsidRPr="00D82FFC">
              <w:rPr>
                <w:rFonts w:cstheme="minorHAnsi"/>
                <w:color w:val="000000"/>
                <w:sz w:val="20"/>
                <w:szCs w:val="20"/>
                <w:vertAlign w:val="superscript"/>
              </w:rPr>
              <w:t>a</w:t>
            </w:r>
            <w:r w:rsidRPr="00862AE5">
              <w:rPr>
                <w:rFonts w:cstheme="minorHAnsi"/>
                <w:color w:val="000000"/>
                <w:sz w:val="20"/>
                <w:szCs w:val="20"/>
              </w:rPr>
              <w:t xml:space="preserve"> </w:t>
            </w:r>
          </w:p>
          <w:p w14:paraId="15934479" w14:textId="280672DE" w:rsidR="00B93338" w:rsidRDefault="00B93338" w:rsidP="00862AE5">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 xml:space="preserve">March </w:t>
            </w:r>
          </w:p>
          <w:p w14:paraId="1D347712" w14:textId="5E1A2F64" w:rsidR="00B93338" w:rsidRPr="00862AE5" w:rsidRDefault="00B93338" w:rsidP="00862AE5">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Later</w:t>
            </w:r>
            <w:r>
              <w:rPr>
                <w:rFonts w:cstheme="minorHAnsi"/>
                <w:color w:val="000000"/>
                <w:sz w:val="20"/>
                <w:szCs w:val="20"/>
              </w:rPr>
              <w:t xml:space="preserve"> </w:t>
            </w:r>
            <w:r w:rsidRPr="00862AE5">
              <w:rPr>
                <w:rFonts w:cstheme="minorHAnsi"/>
                <w:color w:val="000000"/>
                <w:sz w:val="20"/>
                <w:szCs w:val="20"/>
              </w:rPr>
              <w:t>establishment</w:t>
            </w:r>
          </w:p>
        </w:tc>
        <w:tc>
          <w:tcPr>
            <w:tcW w:w="1134" w:type="dxa"/>
            <w:tcBorders>
              <w:top w:val="single" w:sz="4" w:space="0" w:color="auto"/>
              <w:left w:val="nil"/>
              <w:bottom w:val="single" w:sz="4" w:space="0" w:color="auto"/>
              <w:right w:val="nil"/>
            </w:tcBorders>
            <w:shd w:val="clear" w:color="auto" w:fill="8DB3E2" w:themeFill="text2" w:themeFillTint="66"/>
          </w:tcPr>
          <w:p w14:paraId="396F760A" w14:textId="672E38FB" w:rsidR="00B93338" w:rsidRDefault="00B93338" w:rsidP="00862AE5">
            <w:pPr>
              <w:autoSpaceDE w:val="0"/>
              <w:autoSpaceDN w:val="0"/>
              <w:adjustRightInd w:val="0"/>
              <w:spacing w:after="0"/>
              <w:jc w:val="center"/>
              <w:rPr>
                <w:rFonts w:cstheme="minorHAnsi"/>
                <w:color w:val="000000"/>
                <w:sz w:val="20"/>
                <w:szCs w:val="20"/>
              </w:rPr>
            </w:pPr>
            <w:r>
              <w:rPr>
                <w:rFonts w:cstheme="minorHAnsi"/>
                <w:color w:val="000000"/>
                <w:sz w:val="20"/>
                <w:szCs w:val="20"/>
              </w:rPr>
              <w:t>AG2.1</w:t>
            </w:r>
            <w:r w:rsidRPr="00862AE5">
              <w:rPr>
                <w:rFonts w:cstheme="minorHAnsi"/>
                <w:color w:val="000000"/>
                <w:sz w:val="20"/>
                <w:szCs w:val="20"/>
              </w:rPr>
              <w:t xml:space="preserve"> </w:t>
            </w:r>
            <w:r w:rsidRPr="00D82FFC">
              <w:rPr>
                <w:rFonts w:cstheme="minorHAnsi"/>
                <w:color w:val="000000"/>
                <w:sz w:val="20"/>
                <w:szCs w:val="20"/>
                <w:vertAlign w:val="superscript"/>
              </w:rPr>
              <w:t>a</w:t>
            </w:r>
            <w:r w:rsidRPr="00862AE5">
              <w:rPr>
                <w:rFonts w:cstheme="minorHAnsi"/>
                <w:color w:val="000000"/>
                <w:sz w:val="20"/>
                <w:szCs w:val="20"/>
              </w:rPr>
              <w:t xml:space="preserve"> November - post harvest</w:t>
            </w:r>
          </w:p>
          <w:p w14:paraId="00C8B03B" w14:textId="68C7701C" w:rsidR="00B93338" w:rsidRPr="00862AE5" w:rsidRDefault="00B93338" w:rsidP="00862AE5">
            <w:pPr>
              <w:autoSpaceDE w:val="0"/>
              <w:autoSpaceDN w:val="0"/>
              <w:adjustRightInd w:val="0"/>
              <w:spacing w:after="0"/>
              <w:jc w:val="center"/>
              <w:rPr>
                <w:rFonts w:cstheme="minorHAnsi"/>
                <w:color w:val="000000"/>
                <w:sz w:val="20"/>
                <w:szCs w:val="20"/>
              </w:rPr>
            </w:pPr>
          </w:p>
        </w:tc>
        <w:tc>
          <w:tcPr>
            <w:tcW w:w="851" w:type="dxa"/>
            <w:tcBorders>
              <w:top w:val="single" w:sz="4" w:space="0" w:color="auto"/>
              <w:left w:val="nil"/>
              <w:bottom w:val="single" w:sz="4" w:space="0" w:color="auto"/>
              <w:right w:val="nil"/>
            </w:tcBorders>
            <w:shd w:val="clear" w:color="auto" w:fill="8DB3E2" w:themeFill="text2" w:themeFillTint="66"/>
          </w:tcPr>
          <w:p w14:paraId="79F05140" w14:textId="1744D475" w:rsidR="00B93338" w:rsidRPr="00862AE5" w:rsidRDefault="00B93338" w:rsidP="00862AE5">
            <w:pPr>
              <w:autoSpaceDE w:val="0"/>
              <w:autoSpaceDN w:val="0"/>
              <w:adjustRightInd w:val="0"/>
              <w:spacing w:after="0"/>
              <w:jc w:val="center"/>
              <w:rPr>
                <w:rFonts w:cstheme="minorHAnsi"/>
                <w:color w:val="000000"/>
                <w:sz w:val="20"/>
                <w:szCs w:val="20"/>
              </w:rPr>
            </w:pPr>
            <w:r>
              <w:rPr>
                <w:rFonts w:cstheme="minorHAnsi"/>
                <w:color w:val="000000"/>
                <w:sz w:val="20"/>
                <w:szCs w:val="20"/>
              </w:rPr>
              <w:t>Number of stems</w:t>
            </w:r>
            <w:r w:rsidR="00225895" w:rsidRPr="00225895">
              <w:rPr>
                <w:rFonts w:cstheme="minorHAnsi"/>
                <w:color w:val="000000"/>
                <w:sz w:val="20"/>
                <w:szCs w:val="20"/>
                <w:vertAlign w:val="superscript"/>
              </w:rPr>
              <w:t>b</w:t>
            </w:r>
            <w:r>
              <w:rPr>
                <w:rFonts w:cstheme="minorHAnsi"/>
                <w:color w:val="000000"/>
                <w:sz w:val="20"/>
                <w:szCs w:val="20"/>
              </w:rPr>
              <w:t xml:space="preserve"> (m</w:t>
            </w:r>
            <w:r w:rsidRPr="00B93338">
              <w:rPr>
                <w:rFonts w:cstheme="minorHAnsi"/>
                <w:color w:val="000000"/>
                <w:sz w:val="20"/>
                <w:szCs w:val="20"/>
                <w:vertAlign w:val="superscript"/>
              </w:rPr>
              <w:t>2</w:t>
            </w:r>
            <w:r>
              <w:rPr>
                <w:rFonts w:cstheme="minorHAnsi"/>
                <w:color w:val="000000"/>
                <w:sz w:val="20"/>
                <w:szCs w:val="20"/>
              </w:rPr>
              <w:t>)</w:t>
            </w:r>
          </w:p>
        </w:tc>
        <w:tc>
          <w:tcPr>
            <w:tcW w:w="850" w:type="dxa"/>
            <w:tcBorders>
              <w:top w:val="single" w:sz="4" w:space="0" w:color="auto"/>
              <w:left w:val="nil"/>
              <w:bottom w:val="single" w:sz="4" w:space="0" w:color="auto"/>
              <w:right w:val="nil"/>
            </w:tcBorders>
            <w:shd w:val="clear" w:color="auto" w:fill="8DB3E2" w:themeFill="text2" w:themeFillTint="66"/>
          </w:tcPr>
          <w:p w14:paraId="75AAEA9E" w14:textId="3C5E9E22" w:rsidR="00B93338" w:rsidRDefault="00B93338" w:rsidP="00862AE5">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 xml:space="preserve">Mean </w:t>
            </w:r>
            <w:r>
              <w:rPr>
                <w:rFonts w:cstheme="minorHAnsi"/>
                <w:color w:val="000000"/>
                <w:sz w:val="20"/>
                <w:szCs w:val="20"/>
              </w:rPr>
              <w:t>y</w:t>
            </w:r>
            <w:r w:rsidRPr="00862AE5">
              <w:rPr>
                <w:rFonts w:cstheme="minorHAnsi"/>
                <w:color w:val="000000"/>
                <w:sz w:val="20"/>
                <w:szCs w:val="20"/>
              </w:rPr>
              <w:t xml:space="preserve">ield  </w:t>
            </w:r>
          </w:p>
          <w:p w14:paraId="430CE548" w14:textId="38F7AD94" w:rsidR="00B93338" w:rsidRPr="00862AE5" w:rsidRDefault="00B93338" w:rsidP="00862AE5">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(t ha)</w:t>
            </w:r>
          </w:p>
        </w:tc>
      </w:tr>
      <w:tr w:rsidR="00B93338" w:rsidRPr="00862AE5" w14:paraId="32609437" w14:textId="77777777" w:rsidTr="00B93338">
        <w:trPr>
          <w:trHeight w:val="267"/>
        </w:trPr>
        <w:tc>
          <w:tcPr>
            <w:tcW w:w="851" w:type="dxa"/>
            <w:tcBorders>
              <w:top w:val="nil"/>
              <w:left w:val="nil"/>
              <w:bottom w:val="nil"/>
              <w:right w:val="nil"/>
            </w:tcBorders>
            <w:shd w:val="clear" w:color="auto" w:fill="8DB3E2" w:themeFill="text2" w:themeFillTint="66"/>
          </w:tcPr>
          <w:p w14:paraId="77748CBE" w14:textId="77777777" w:rsidR="00B93338" w:rsidRPr="00862AE5" w:rsidRDefault="00B93338" w:rsidP="00A24551">
            <w:pPr>
              <w:autoSpaceDE w:val="0"/>
              <w:autoSpaceDN w:val="0"/>
              <w:adjustRightInd w:val="0"/>
              <w:spacing w:after="0"/>
              <w:rPr>
                <w:rFonts w:cstheme="minorHAnsi"/>
                <w:color w:val="000000"/>
                <w:sz w:val="20"/>
                <w:szCs w:val="20"/>
              </w:rPr>
            </w:pPr>
          </w:p>
        </w:tc>
        <w:tc>
          <w:tcPr>
            <w:tcW w:w="992" w:type="dxa"/>
            <w:tcBorders>
              <w:top w:val="nil"/>
              <w:left w:val="nil"/>
              <w:bottom w:val="nil"/>
              <w:right w:val="nil"/>
            </w:tcBorders>
          </w:tcPr>
          <w:p w14:paraId="4D483C20" w14:textId="77777777" w:rsidR="00B93338" w:rsidRPr="00862AE5" w:rsidRDefault="00B93338" w:rsidP="00A24551">
            <w:pPr>
              <w:autoSpaceDE w:val="0"/>
              <w:autoSpaceDN w:val="0"/>
              <w:adjustRightInd w:val="0"/>
              <w:spacing w:after="0"/>
              <w:rPr>
                <w:rFonts w:cstheme="minorHAnsi"/>
                <w:color w:val="000000"/>
                <w:sz w:val="20"/>
                <w:szCs w:val="20"/>
              </w:rPr>
            </w:pPr>
          </w:p>
        </w:tc>
        <w:tc>
          <w:tcPr>
            <w:tcW w:w="992" w:type="dxa"/>
            <w:tcBorders>
              <w:top w:val="nil"/>
              <w:left w:val="nil"/>
              <w:bottom w:val="nil"/>
              <w:right w:val="nil"/>
            </w:tcBorders>
          </w:tcPr>
          <w:p w14:paraId="67376F10" w14:textId="77777777" w:rsidR="00B93338" w:rsidRPr="00862AE5" w:rsidRDefault="00B93338" w:rsidP="00A24551">
            <w:pPr>
              <w:autoSpaceDE w:val="0"/>
              <w:autoSpaceDN w:val="0"/>
              <w:adjustRightInd w:val="0"/>
              <w:spacing w:after="0"/>
              <w:jc w:val="center"/>
              <w:rPr>
                <w:rFonts w:cstheme="minorHAnsi"/>
                <w:color w:val="000000"/>
                <w:sz w:val="20"/>
                <w:szCs w:val="20"/>
              </w:rPr>
            </w:pPr>
          </w:p>
        </w:tc>
        <w:tc>
          <w:tcPr>
            <w:tcW w:w="851" w:type="dxa"/>
            <w:tcBorders>
              <w:top w:val="nil"/>
              <w:left w:val="nil"/>
              <w:bottom w:val="nil"/>
              <w:right w:val="nil"/>
            </w:tcBorders>
          </w:tcPr>
          <w:p w14:paraId="54ACB80A"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6" w:type="dxa"/>
            <w:tcBorders>
              <w:top w:val="nil"/>
              <w:left w:val="nil"/>
              <w:bottom w:val="nil"/>
              <w:right w:val="nil"/>
            </w:tcBorders>
          </w:tcPr>
          <w:p w14:paraId="011D41CF"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5" w:type="dxa"/>
            <w:tcBorders>
              <w:top w:val="nil"/>
              <w:left w:val="nil"/>
              <w:bottom w:val="nil"/>
              <w:right w:val="nil"/>
            </w:tcBorders>
          </w:tcPr>
          <w:p w14:paraId="5A72646F"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134" w:type="dxa"/>
            <w:tcBorders>
              <w:top w:val="nil"/>
              <w:left w:val="nil"/>
              <w:bottom w:val="nil"/>
              <w:right w:val="nil"/>
            </w:tcBorders>
          </w:tcPr>
          <w:p w14:paraId="7183E60A"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1" w:type="dxa"/>
            <w:tcBorders>
              <w:top w:val="nil"/>
              <w:left w:val="nil"/>
              <w:bottom w:val="nil"/>
              <w:right w:val="nil"/>
            </w:tcBorders>
          </w:tcPr>
          <w:p w14:paraId="66D4B577"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6C1D12A1" w14:textId="136A0F2C" w:rsidR="00B93338" w:rsidRPr="00862AE5" w:rsidRDefault="00B93338" w:rsidP="00A24551">
            <w:pPr>
              <w:autoSpaceDE w:val="0"/>
              <w:autoSpaceDN w:val="0"/>
              <w:adjustRightInd w:val="0"/>
              <w:spacing w:after="0"/>
              <w:ind w:right="57"/>
              <w:jc w:val="right"/>
              <w:rPr>
                <w:rFonts w:cstheme="minorHAnsi"/>
                <w:color w:val="000000"/>
                <w:sz w:val="20"/>
                <w:szCs w:val="20"/>
              </w:rPr>
            </w:pPr>
          </w:p>
        </w:tc>
      </w:tr>
      <w:tr w:rsidR="00B93338" w:rsidRPr="00862AE5" w14:paraId="7E08FFE1" w14:textId="1D03FBDD" w:rsidTr="00B93338">
        <w:trPr>
          <w:trHeight w:val="267"/>
        </w:trPr>
        <w:tc>
          <w:tcPr>
            <w:tcW w:w="851" w:type="dxa"/>
            <w:tcBorders>
              <w:top w:val="nil"/>
              <w:left w:val="nil"/>
              <w:bottom w:val="nil"/>
              <w:right w:val="nil"/>
            </w:tcBorders>
            <w:shd w:val="clear" w:color="auto" w:fill="8DB3E2" w:themeFill="text2" w:themeFillTint="66"/>
          </w:tcPr>
          <w:p w14:paraId="4746EFDE"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2010/11</w:t>
            </w:r>
          </w:p>
        </w:tc>
        <w:tc>
          <w:tcPr>
            <w:tcW w:w="992" w:type="dxa"/>
            <w:tcBorders>
              <w:top w:val="nil"/>
              <w:left w:val="nil"/>
              <w:bottom w:val="nil"/>
              <w:right w:val="nil"/>
            </w:tcBorders>
          </w:tcPr>
          <w:p w14:paraId="076CEE92"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Kennels</w:t>
            </w:r>
          </w:p>
        </w:tc>
        <w:tc>
          <w:tcPr>
            <w:tcW w:w="992" w:type="dxa"/>
            <w:tcBorders>
              <w:top w:val="nil"/>
              <w:left w:val="nil"/>
              <w:bottom w:val="nil"/>
              <w:right w:val="nil"/>
            </w:tcBorders>
          </w:tcPr>
          <w:p w14:paraId="7908FF1F" w14:textId="10B912D0"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I</w:t>
            </w:r>
          </w:p>
        </w:tc>
        <w:tc>
          <w:tcPr>
            <w:tcW w:w="851" w:type="dxa"/>
            <w:tcBorders>
              <w:top w:val="nil"/>
              <w:left w:val="nil"/>
              <w:bottom w:val="nil"/>
              <w:right w:val="nil"/>
            </w:tcBorders>
          </w:tcPr>
          <w:p w14:paraId="69304F48"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w:t>
            </w:r>
          </w:p>
        </w:tc>
        <w:tc>
          <w:tcPr>
            <w:tcW w:w="1276" w:type="dxa"/>
            <w:tcBorders>
              <w:top w:val="nil"/>
              <w:left w:val="nil"/>
              <w:bottom w:val="nil"/>
              <w:right w:val="nil"/>
            </w:tcBorders>
          </w:tcPr>
          <w:p w14:paraId="7D5E6348"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w:t>
            </w:r>
          </w:p>
        </w:tc>
        <w:tc>
          <w:tcPr>
            <w:tcW w:w="1275" w:type="dxa"/>
            <w:tcBorders>
              <w:top w:val="nil"/>
              <w:left w:val="nil"/>
              <w:bottom w:val="nil"/>
              <w:right w:val="nil"/>
            </w:tcBorders>
          </w:tcPr>
          <w:p w14:paraId="2913B11A"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134" w:type="dxa"/>
            <w:tcBorders>
              <w:top w:val="nil"/>
              <w:left w:val="nil"/>
              <w:bottom w:val="nil"/>
              <w:right w:val="nil"/>
            </w:tcBorders>
          </w:tcPr>
          <w:p w14:paraId="737DF44E"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851" w:type="dxa"/>
            <w:tcBorders>
              <w:top w:val="nil"/>
              <w:left w:val="nil"/>
              <w:bottom w:val="nil"/>
              <w:right w:val="nil"/>
            </w:tcBorders>
          </w:tcPr>
          <w:p w14:paraId="5A8392A4" w14:textId="77777777" w:rsidR="00B93338" w:rsidRPr="00862AE5" w:rsidRDefault="00B93338" w:rsidP="00C56B7B">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3CE20927" w14:textId="09429610" w:rsidR="00B93338" w:rsidRPr="00862AE5" w:rsidRDefault="00B93338" w:rsidP="00C56B7B">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2.40</w:t>
            </w:r>
          </w:p>
        </w:tc>
      </w:tr>
      <w:tr w:rsidR="00B93338" w:rsidRPr="00862AE5" w14:paraId="19580FE9" w14:textId="4685FC07" w:rsidTr="00B93338">
        <w:trPr>
          <w:trHeight w:val="267"/>
        </w:trPr>
        <w:tc>
          <w:tcPr>
            <w:tcW w:w="851" w:type="dxa"/>
            <w:tcBorders>
              <w:top w:val="nil"/>
              <w:left w:val="nil"/>
              <w:bottom w:val="nil"/>
              <w:right w:val="nil"/>
            </w:tcBorders>
            <w:shd w:val="clear" w:color="auto" w:fill="8DB3E2" w:themeFill="text2" w:themeFillTint="66"/>
          </w:tcPr>
          <w:p w14:paraId="3A4D5300"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4375EF02"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1E5EE88F" w14:textId="77777777"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C</w:t>
            </w:r>
          </w:p>
        </w:tc>
        <w:tc>
          <w:tcPr>
            <w:tcW w:w="851" w:type="dxa"/>
            <w:tcBorders>
              <w:top w:val="nil"/>
              <w:left w:val="nil"/>
              <w:bottom w:val="nil"/>
              <w:right w:val="nil"/>
            </w:tcBorders>
          </w:tcPr>
          <w:p w14:paraId="3A0C7EB5"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w:t>
            </w:r>
          </w:p>
        </w:tc>
        <w:tc>
          <w:tcPr>
            <w:tcW w:w="1276" w:type="dxa"/>
            <w:tcBorders>
              <w:top w:val="nil"/>
              <w:left w:val="nil"/>
              <w:bottom w:val="nil"/>
              <w:right w:val="nil"/>
            </w:tcBorders>
          </w:tcPr>
          <w:p w14:paraId="0C65A78B"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w:t>
            </w:r>
          </w:p>
        </w:tc>
        <w:tc>
          <w:tcPr>
            <w:tcW w:w="1275" w:type="dxa"/>
            <w:tcBorders>
              <w:top w:val="nil"/>
              <w:left w:val="nil"/>
              <w:bottom w:val="nil"/>
              <w:right w:val="nil"/>
            </w:tcBorders>
          </w:tcPr>
          <w:p w14:paraId="32D94568"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134" w:type="dxa"/>
            <w:tcBorders>
              <w:top w:val="nil"/>
              <w:left w:val="nil"/>
              <w:bottom w:val="nil"/>
              <w:right w:val="nil"/>
            </w:tcBorders>
          </w:tcPr>
          <w:p w14:paraId="54486C5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851" w:type="dxa"/>
            <w:tcBorders>
              <w:top w:val="nil"/>
              <w:left w:val="nil"/>
              <w:bottom w:val="nil"/>
              <w:right w:val="nil"/>
            </w:tcBorders>
          </w:tcPr>
          <w:p w14:paraId="2B0052C2" w14:textId="77777777" w:rsidR="00B93338" w:rsidRPr="00862AE5" w:rsidRDefault="00B93338" w:rsidP="00C56B7B">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1D2270BC" w14:textId="049D8B94" w:rsidR="00B93338" w:rsidRPr="00862AE5" w:rsidRDefault="00B93338" w:rsidP="00C56B7B">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3.77</w:t>
            </w:r>
          </w:p>
        </w:tc>
      </w:tr>
      <w:tr w:rsidR="00B93338" w:rsidRPr="00862AE5" w14:paraId="40E65C29" w14:textId="4D4BAE1E" w:rsidTr="00B93338">
        <w:trPr>
          <w:trHeight w:val="267"/>
        </w:trPr>
        <w:tc>
          <w:tcPr>
            <w:tcW w:w="851" w:type="dxa"/>
            <w:tcBorders>
              <w:top w:val="nil"/>
              <w:left w:val="nil"/>
              <w:bottom w:val="nil"/>
              <w:right w:val="nil"/>
            </w:tcBorders>
            <w:shd w:val="clear" w:color="auto" w:fill="8DB3E2" w:themeFill="text2" w:themeFillTint="66"/>
          </w:tcPr>
          <w:p w14:paraId="62670C40"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264DCC57"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11A4FE53" w14:textId="77777777" w:rsidR="00B93338" w:rsidRPr="00862AE5" w:rsidRDefault="00B93338" w:rsidP="00A24551">
            <w:pPr>
              <w:autoSpaceDE w:val="0"/>
              <w:autoSpaceDN w:val="0"/>
              <w:adjustRightInd w:val="0"/>
              <w:spacing w:after="0"/>
              <w:jc w:val="center"/>
              <w:rPr>
                <w:rFonts w:cstheme="minorHAnsi"/>
                <w:color w:val="000000"/>
                <w:sz w:val="20"/>
                <w:szCs w:val="20"/>
              </w:rPr>
            </w:pPr>
          </w:p>
        </w:tc>
        <w:tc>
          <w:tcPr>
            <w:tcW w:w="851" w:type="dxa"/>
            <w:tcBorders>
              <w:top w:val="nil"/>
              <w:left w:val="nil"/>
              <w:bottom w:val="nil"/>
              <w:right w:val="nil"/>
            </w:tcBorders>
          </w:tcPr>
          <w:p w14:paraId="01BD6C08"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6" w:type="dxa"/>
            <w:tcBorders>
              <w:top w:val="nil"/>
              <w:left w:val="nil"/>
              <w:bottom w:val="nil"/>
              <w:right w:val="nil"/>
            </w:tcBorders>
          </w:tcPr>
          <w:p w14:paraId="5AE61305"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5" w:type="dxa"/>
            <w:tcBorders>
              <w:top w:val="nil"/>
              <w:left w:val="nil"/>
              <w:bottom w:val="nil"/>
              <w:right w:val="nil"/>
            </w:tcBorders>
          </w:tcPr>
          <w:p w14:paraId="477495CA"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134" w:type="dxa"/>
            <w:tcBorders>
              <w:top w:val="nil"/>
              <w:left w:val="nil"/>
              <w:bottom w:val="nil"/>
              <w:right w:val="nil"/>
            </w:tcBorders>
          </w:tcPr>
          <w:p w14:paraId="5EA3313C"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1" w:type="dxa"/>
            <w:tcBorders>
              <w:top w:val="nil"/>
              <w:left w:val="nil"/>
              <w:bottom w:val="nil"/>
              <w:right w:val="nil"/>
            </w:tcBorders>
          </w:tcPr>
          <w:p w14:paraId="5AED6F3C" w14:textId="77777777" w:rsidR="00B93338" w:rsidRPr="00862AE5" w:rsidRDefault="00B93338" w:rsidP="00C56B7B">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6B639C39" w14:textId="46739379" w:rsidR="00B93338" w:rsidRPr="00862AE5" w:rsidRDefault="00B93338" w:rsidP="00C56B7B">
            <w:pPr>
              <w:autoSpaceDE w:val="0"/>
              <w:autoSpaceDN w:val="0"/>
              <w:adjustRightInd w:val="0"/>
              <w:spacing w:after="0"/>
              <w:ind w:right="57"/>
              <w:jc w:val="right"/>
              <w:rPr>
                <w:rFonts w:cstheme="minorHAnsi"/>
                <w:color w:val="000000"/>
                <w:sz w:val="20"/>
                <w:szCs w:val="20"/>
              </w:rPr>
            </w:pPr>
          </w:p>
        </w:tc>
      </w:tr>
      <w:tr w:rsidR="00B93338" w:rsidRPr="00862AE5" w14:paraId="5C2DA0B9" w14:textId="676D230D" w:rsidTr="00B93338">
        <w:trPr>
          <w:trHeight w:val="267"/>
        </w:trPr>
        <w:tc>
          <w:tcPr>
            <w:tcW w:w="851" w:type="dxa"/>
            <w:tcBorders>
              <w:top w:val="nil"/>
              <w:left w:val="nil"/>
              <w:bottom w:val="nil"/>
              <w:right w:val="nil"/>
            </w:tcBorders>
            <w:shd w:val="clear" w:color="auto" w:fill="8DB3E2" w:themeFill="text2" w:themeFillTint="66"/>
          </w:tcPr>
          <w:p w14:paraId="606A6A6F"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2011/12</w:t>
            </w:r>
          </w:p>
        </w:tc>
        <w:tc>
          <w:tcPr>
            <w:tcW w:w="992" w:type="dxa"/>
            <w:tcBorders>
              <w:top w:val="nil"/>
              <w:left w:val="nil"/>
              <w:bottom w:val="nil"/>
              <w:right w:val="nil"/>
            </w:tcBorders>
          </w:tcPr>
          <w:p w14:paraId="6D82007C"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Pylon</w:t>
            </w:r>
          </w:p>
        </w:tc>
        <w:tc>
          <w:tcPr>
            <w:tcW w:w="992" w:type="dxa"/>
            <w:tcBorders>
              <w:top w:val="nil"/>
              <w:left w:val="nil"/>
              <w:bottom w:val="nil"/>
              <w:right w:val="nil"/>
            </w:tcBorders>
          </w:tcPr>
          <w:p w14:paraId="2F597EEC" w14:textId="2F275101"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I</w:t>
            </w:r>
          </w:p>
        </w:tc>
        <w:tc>
          <w:tcPr>
            <w:tcW w:w="851" w:type="dxa"/>
            <w:tcBorders>
              <w:top w:val="nil"/>
              <w:left w:val="nil"/>
              <w:bottom w:val="nil"/>
              <w:right w:val="nil"/>
            </w:tcBorders>
          </w:tcPr>
          <w:p w14:paraId="1766F08A"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63269893"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w:t>
            </w:r>
          </w:p>
        </w:tc>
        <w:tc>
          <w:tcPr>
            <w:tcW w:w="1275" w:type="dxa"/>
            <w:tcBorders>
              <w:top w:val="nil"/>
              <w:left w:val="nil"/>
              <w:bottom w:val="nil"/>
              <w:right w:val="nil"/>
            </w:tcBorders>
          </w:tcPr>
          <w:p w14:paraId="5AB83351"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134" w:type="dxa"/>
            <w:tcBorders>
              <w:top w:val="nil"/>
              <w:left w:val="nil"/>
              <w:bottom w:val="nil"/>
              <w:right w:val="nil"/>
            </w:tcBorders>
          </w:tcPr>
          <w:p w14:paraId="6795843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851" w:type="dxa"/>
            <w:tcBorders>
              <w:top w:val="nil"/>
              <w:left w:val="nil"/>
              <w:bottom w:val="nil"/>
              <w:right w:val="nil"/>
            </w:tcBorders>
          </w:tcPr>
          <w:p w14:paraId="300464E6" w14:textId="393F9868" w:rsidR="00B93338" w:rsidRPr="00862AE5" w:rsidRDefault="00225895" w:rsidP="00C56B7B">
            <w:pPr>
              <w:autoSpaceDE w:val="0"/>
              <w:autoSpaceDN w:val="0"/>
              <w:adjustRightInd w:val="0"/>
              <w:spacing w:after="0"/>
              <w:ind w:right="57"/>
              <w:jc w:val="right"/>
              <w:rPr>
                <w:rFonts w:cstheme="minorHAnsi"/>
                <w:color w:val="000000"/>
                <w:sz w:val="20"/>
                <w:szCs w:val="20"/>
              </w:rPr>
            </w:pPr>
            <w:r>
              <w:rPr>
                <w:rFonts w:cstheme="minorHAnsi"/>
                <w:color w:val="000000"/>
                <w:sz w:val="20"/>
                <w:szCs w:val="20"/>
              </w:rPr>
              <w:t>49.0</w:t>
            </w:r>
          </w:p>
        </w:tc>
        <w:tc>
          <w:tcPr>
            <w:tcW w:w="850" w:type="dxa"/>
            <w:tcBorders>
              <w:top w:val="nil"/>
              <w:left w:val="nil"/>
              <w:bottom w:val="nil"/>
              <w:right w:val="nil"/>
            </w:tcBorders>
          </w:tcPr>
          <w:p w14:paraId="60E69CBC" w14:textId="61D12850" w:rsidR="00B93338" w:rsidRPr="00862AE5" w:rsidRDefault="00B93338" w:rsidP="00C56B7B">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2.10</w:t>
            </w:r>
          </w:p>
        </w:tc>
      </w:tr>
      <w:tr w:rsidR="00B93338" w:rsidRPr="00862AE5" w14:paraId="63E1360F" w14:textId="0A17D189" w:rsidTr="00B93338">
        <w:trPr>
          <w:trHeight w:val="267"/>
        </w:trPr>
        <w:tc>
          <w:tcPr>
            <w:tcW w:w="851" w:type="dxa"/>
            <w:tcBorders>
              <w:top w:val="nil"/>
              <w:left w:val="nil"/>
              <w:bottom w:val="nil"/>
              <w:right w:val="nil"/>
            </w:tcBorders>
            <w:shd w:val="clear" w:color="auto" w:fill="8DB3E2" w:themeFill="text2" w:themeFillTint="66"/>
          </w:tcPr>
          <w:p w14:paraId="5D7BCED8"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71BB150C"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312372BC" w14:textId="77777777"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C</w:t>
            </w:r>
          </w:p>
        </w:tc>
        <w:tc>
          <w:tcPr>
            <w:tcW w:w="851" w:type="dxa"/>
            <w:tcBorders>
              <w:top w:val="nil"/>
              <w:left w:val="nil"/>
              <w:bottom w:val="nil"/>
              <w:right w:val="nil"/>
            </w:tcBorders>
          </w:tcPr>
          <w:p w14:paraId="37F5561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59F36D64"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w:t>
            </w:r>
          </w:p>
        </w:tc>
        <w:tc>
          <w:tcPr>
            <w:tcW w:w="1275" w:type="dxa"/>
            <w:tcBorders>
              <w:top w:val="nil"/>
              <w:left w:val="nil"/>
              <w:bottom w:val="nil"/>
              <w:right w:val="nil"/>
            </w:tcBorders>
          </w:tcPr>
          <w:p w14:paraId="6AB87D67"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134" w:type="dxa"/>
            <w:tcBorders>
              <w:top w:val="nil"/>
              <w:left w:val="nil"/>
              <w:bottom w:val="nil"/>
              <w:right w:val="nil"/>
            </w:tcBorders>
          </w:tcPr>
          <w:p w14:paraId="42AFBDB9"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851" w:type="dxa"/>
            <w:tcBorders>
              <w:top w:val="nil"/>
              <w:left w:val="nil"/>
              <w:bottom w:val="nil"/>
              <w:right w:val="nil"/>
            </w:tcBorders>
          </w:tcPr>
          <w:p w14:paraId="0AADB280" w14:textId="6554727B" w:rsidR="00B93338" w:rsidRPr="00862AE5" w:rsidRDefault="00225895" w:rsidP="00C56B7B">
            <w:pPr>
              <w:autoSpaceDE w:val="0"/>
              <w:autoSpaceDN w:val="0"/>
              <w:adjustRightInd w:val="0"/>
              <w:spacing w:after="0"/>
              <w:ind w:right="57"/>
              <w:jc w:val="right"/>
              <w:rPr>
                <w:rFonts w:cstheme="minorHAnsi"/>
                <w:color w:val="000000"/>
                <w:sz w:val="20"/>
                <w:szCs w:val="20"/>
              </w:rPr>
            </w:pPr>
            <w:r>
              <w:rPr>
                <w:rFonts w:cstheme="minorHAnsi"/>
                <w:color w:val="000000"/>
                <w:sz w:val="20"/>
                <w:szCs w:val="20"/>
              </w:rPr>
              <w:t>43.5</w:t>
            </w:r>
          </w:p>
        </w:tc>
        <w:tc>
          <w:tcPr>
            <w:tcW w:w="850" w:type="dxa"/>
            <w:tcBorders>
              <w:top w:val="nil"/>
              <w:left w:val="nil"/>
              <w:bottom w:val="nil"/>
              <w:right w:val="nil"/>
            </w:tcBorders>
          </w:tcPr>
          <w:p w14:paraId="4ECE2433" w14:textId="339F8B3F" w:rsidR="00B93338" w:rsidRPr="00862AE5" w:rsidRDefault="00B93338" w:rsidP="00C56B7B">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2.06</w:t>
            </w:r>
          </w:p>
        </w:tc>
      </w:tr>
      <w:tr w:rsidR="00B93338" w:rsidRPr="00862AE5" w14:paraId="69ABCD79" w14:textId="554F918B" w:rsidTr="00B93338">
        <w:trPr>
          <w:trHeight w:val="267"/>
        </w:trPr>
        <w:tc>
          <w:tcPr>
            <w:tcW w:w="851" w:type="dxa"/>
            <w:tcBorders>
              <w:top w:val="nil"/>
              <w:left w:val="nil"/>
              <w:bottom w:val="nil"/>
              <w:right w:val="nil"/>
            </w:tcBorders>
            <w:shd w:val="clear" w:color="auto" w:fill="8DB3E2" w:themeFill="text2" w:themeFillTint="66"/>
          </w:tcPr>
          <w:p w14:paraId="51E3DBC7"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2D734493"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3A1A88BB" w14:textId="77777777" w:rsidR="00B93338" w:rsidRPr="00862AE5" w:rsidRDefault="00B93338" w:rsidP="00A24551">
            <w:pPr>
              <w:autoSpaceDE w:val="0"/>
              <w:autoSpaceDN w:val="0"/>
              <w:adjustRightInd w:val="0"/>
              <w:spacing w:after="0"/>
              <w:jc w:val="center"/>
              <w:rPr>
                <w:rFonts w:cstheme="minorHAnsi"/>
                <w:color w:val="000000"/>
                <w:sz w:val="20"/>
                <w:szCs w:val="20"/>
              </w:rPr>
            </w:pPr>
          </w:p>
        </w:tc>
        <w:tc>
          <w:tcPr>
            <w:tcW w:w="851" w:type="dxa"/>
            <w:tcBorders>
              <w:top w:val="nil"/>
              <w:left w:val="nil"/>
              <w:bottom w:val="nil"/>
              <w:right w:val="nil"/>
            </w:tcBorders>
          </w:tcPr>
          <w:p w14:paraId="26FC32CB"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6" w:type="dxa"/>
            <w:tcBorders>
              <w:top w:val="nil"/>
              <w:left w:val="nil"/>
              <w:bottom w:val="nil"/>
              <w:right w:val="nil"/>
            </w:tcBorders>
          </w:tcPr>
          <w:p w14:paraId="34356CD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5" w:type="dxa"/>
            <w:tcBorders>
              <w:top w:val="nil"/>
              <w:left w:val="nil"/>
              <w:bottom w:val="nil"/>
              <w:right w:val="nil"/>
            </w:tcBorders>
          </w:tcPr>
          <w:p w14:paraId="009C43F4"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134" w:type="dxa"/>
            <w:tcBorders>
              <w:top w:val="nil"/>
              <w:left w:val="nil"/>
              <w:bottom w:val="nil"/>
              <w:right w:val="nil"/>
            </w:tcBorders>
          </w:tcPr>
          <w:p w14:paraId="05E799B2"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1" w:type="dxa"/>
            <w:tcBorders>
              <w:top w:val="nil"/>
              <w:left w:val="nil"/>
              <w:bottom w:val="nil"/>
              <w:right w:val="nil"/>
            </w:tcBorders>
          </w:tcPr>
          <w:p w14:paraId="20B807CF" w14:textId="77777777" w:rsidR="00B93338" w:rsidRPr="00862AE5" w:rsidRDefault="00B93338" w:rsidP="00C56B7B">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688F533E" w14:textId="44A59E55" w:rsidR="00B93338" w:rsidRPr="00862AE5" w:rsidRDefault="00B93338" w:rsidP="00C56B7B">
            <w:pPr>
              <w:autoSpaceDE w:val="0"/>
              <w:autoSpaceDN w:val="0"/>
              <w:adjustRightInd w:val="0"/>
              <w:spacing w:after="0"/>
              <w:ind w:right="57"/>
              <w:jc w:val="right"/>
              <w:rPr>
                <w:rFonts w:cstheme="minorHAnsi"/>
                <w:color w:val="000000"/>
                <w:sz w:val="20"/>
                <w:szCs w:val="20"/>
              </w:rPr>
            </w:pPr>
          </w:p>
        </w:tc>
      </w:tr>
      <w:tr w:rsidR="00B93338" w:rsidRPr="00862AE5" w14:paraId="731960CD" w14:textId="5D7951E1" w:rsidTr="00B93338">
        <w:trPr>
          <w:trHeight w:val="267"/>
        </w:trPr>
        <w:tc>
          <w:tcPr>
            <w:tcW w:w="851" w:type="dxa"/>
            <w:tcBorders>
              <w:top w:val="nil"/>
              <w:left w:val="nil"/>
              <w:bottom w:val="nil"/>
              <w:right w:val="nil"/>
            </w:tcBorders>
            <w:shd w:val="clear" w:color="auto" w:fill="8DB3E2" w:themeFill="text2" w:themeFillTint="66"/>
          </w:tcPr>
          <w:p w14:paraId="7EF695CC"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2012/13</w:t>
            </w:r>
          </w:p>
        </w:tc>
        <w:tc>
          <w:tcPr>
            <w:tcW w:w="992" w:type="dxa"/>
            <w:tcBorders>
              <w:top w:val="nil"/>
              <w:left w:val="nil"/>
              <w:bottom w:val="nil"/>
              <w:right w:val="nil"/>
            </w:tcBorders>
          </w:tcPr>
          <w:p w14:paraId="54DDBEC6"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Road Field</w:t>
            </w:r>
          </w:p>
        </w:tc>
        <w:tc>
          <w:tcPr>
            <w:tcW w:w="992" w:type="dxa"/>
            <w:tcBorders>
              <w:top w:val="nil"/>
              <w:left w:val="nil"/>
              <w:bottom w:val="nil"/>
              <w:right w:val="nil"/>
            </w:tcBorders>
          </w:tcPr>
          <w:p w14:paraId="59ECA1F2" w14:textId="5614F11C"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I</w:t>
            </w:r>
          </w:p>
        </w:tc>
        <w:tc>
          <w:tcPr>
            <w:tcW w:w="851" w:type="dxa"/>
            <w:tcBorders>
              <w:top w:val="nil"/>
              <w:left w:val="nil"/>
              <w:bottom w:val="nil"/>
              <w:right w:val="nil"/>
            </w:tcBorders>
          </w:tcPr>
          <w:p w14:paraId="660DAFF5"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36242B3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bottom w:val="nil"/>
              <w:right w:val="nil"/>
            </w:tcBorders>
          </w:tcPr>
          <w:p w14:paraId="24999A78"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134" w:type="dxa"/>
            <w:tcBorders>
              <w:top w:val="nil"/>
              <w:left w:val="nil"/>
              <w:bottom w:val="nil"/>
              <w:right w:val="nil"/>
            </w:tcBorders>
          </w:tcPr>
          <w:p w14:paraId="33C7B2C1"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851" w:type="dxa"/>
            <w:tcBorders>
              <w:top w:val="nil"/>
              <w:left w:val="nil"/>
              <w:bottom w:val="nil"/>
              <w:right w:val="nil"/>
            </w:tcBorders>
          </w:tcPr>
          <w:p w14:paraId="41DB0929" w14:textId="19E56476" w:rsidR="00B93338" w:rsidRPr="00862AE5" w:rsidRDefault="00225895" w:rsidP="00C56B7B">
            <w:pPr>
              <w:autoSpaceDE w:val="0"/>
              <w:autoSpaceDN w:val="0"/>
              <w:adjustRightInd w:val="0"/>
              <w:spacing w:after="0"/>
              <w:ind w:right="57"/>
              <w:jc w:val="right"/>
              <w:rPr>
                <w:rFonts w:cstheme="minorHAnsi"/>
                <w:color w:val="000000"/>
                <w:sz w:val="20"/>
                <w:szCs w:val="20"/>
              </w:rPr>
            </w:pPr>
            <w:r>
              <w:rPr>
                <w:rFonts w:cstheme="minorHAnsi"/>
                <w:color w:val="000000"/>
                <w:sz w:val="20"/>
                <w:szCs w:val="20"/>
              </w:rPr>
              <w:t>60.2</w:t>
            </w:r>
          </w:p>
        </w:tc>
        <w:tc>
          <w:tcPr>
            <w:tcW w:w="850" w:type="dxa"/>
            <w:tcBorders>
              <w:top w:val="nil"/>
              <w:left w:val="nil"/>
              <w:bottom w:val="nil"/>
              <w:right w:val="nil"/>
            </w:tcBorders>
          </w:tcPr>
          <w:p w14:paraId="12471535" w14:textId="4F105D60" w:rsidR="00B93338" w:rsidRPr="00862AE5" w:rsidRDefault="00B93338" w:rsidP="00C56B7B">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1.62</w:t>
            </w:r>
          </w:p>
        </w:tc>
      </w:tr>
      <w:tr w:rsidR="00B93338" w:rsidRPr="00862AE5" w14:paraId="0475B758" w14:textId="4C055E61" w:rsidTr="00B93338">
        <w:trPr>
          <w:trHeight w:val="267"/>
        </w:trPr>
        <w:tc>
          <w:tcPr>
            <w:tcW w:w="851" w:type="dxa"/>
            <w:tcBorders>
              <w:top w:val="nil"/>
              <w:left w:val="nil"/>
              <w:bottom w:val="nil"/>
              <w:right w:val="nil"/>
            </w:tcBorders>
            <w:shd w:val="clear" w:color="auto" w:fill="8DB3E2" w:themeFill="text2" w:themeFillTint="66"/>
          </w:tcPr>
          <w:p w14:paraId="2FA3977A"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31F6F8AA"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6AAE6753" w14:textId="77777777"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C</w:t>
            </w:r>
          </w:p>
        </w:tc>
        <w:tc>
          <w:tcPr>
            <w:tcW w:w="851" w:type="dxa"/>
            <w:tcBorders>
              <w:top w:val="nil"/>
              <w:left w:val="nil"/>
              <w:bottom w:val="nil"/>
              <w:right w:val="nil"/>
            </w:tcBorders>
          </w:tcPr>
          <w:p w14:paraId="3FBEC5A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14B0693D"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bottom w:val="nil"/>
              <w:right w:val="nil"/>
            </w:tcBorders>
          </w:tcPr>
          <w:p w14:paraId="4EC20208"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134" w:type="dxa"/>
            <w:tcBorders>
              <w:top w:val="nil"/>
              <w:left w:val="nil"/>
              <w:bottom w:val="nil"/>
              <w:right w:val="nil"/>
            </w:tcBorders>
          </w:tcPr>
          <w:p w14:paraId="03D4C194"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851" w:type="dxa"/>
            <w:tcBorders>
              <w:top w:val="nil"/>
              <w:left w:val="nil"/>
              <w:bottom w:val="nil"/>
              <w:right w:val="nil"/>
            </w:tcBorders>
          </w:tcPr>
          <w:p w14:paraId="65342B87" w14:textId="3B50A39D" w:rsidR="00B93338" w:rsidRPr="00862AE5" w:rsidRDefault="00225895" w:rsidP="00C56B7B">
            <w:pPr>
              <w:autoSpaceDE w:val="0"/>
              <w:autoSpaceDN w:val="0"/>
              <w:adjustRightInd w:val="0"/>
              <w:spacing w:after="0"/>
              <w:ind w:right="57"/>
              <w:jc w:val="right"/>
              <w:rPr>
                <w:rFonts w:cstheme="minorHAnsi"/>
                <w:color w:val="000000"/>
                <w:sz w:val="20"/>
                <w:szCs w:val="20"/>
              </w:rPr>
            </w:pPr>
            <w:r>
              <w:rPr>
                <w:rFonts w:cstheme="minorHAnsi"/>
                <w:color w:val="000000"/>
                <w:sz w:val="20"/>
                <w:szCs w:val="20"/>
              </w:rPr>
              <w:t>46.7</w:t>
            </w:r>
          </w:p>
        </w:tc>
        <w:tc>
          <w:tcPr>
            <w:tcW w:w="850" w:type="dxa"/>
            <w:tcBorders>
              <w:top w:val="nil"/>
              <w:left w:val="nil"/>
              <w:bottom w:val="nil"/>
              <w:right w:val="nil"/>
            </w:tcBorders>
          </w:tcPr>
          <w:p w14:paraId="05029E10" w14:textId="0AFB4935" w:rsidR="00B93338" w:rsidRPr="00862AE5" w:rsidRDefault="00B93338" w:rsidP="00C56B7B">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3.94</w:t>
            </w:r>
          </w:p>
        </w:tc>
      </w:tr>
      <w:tr w:rsidR="00B93338" w:rsidRPr="00862AE5" w14:paraId="5D988E42" w14:textId="507671BA" w:rsidTr="00B93338">
        <w:trPr>
          <w:trHeight w:val="267"/>
        </w:trPr>
        <w:tc>
          <w:tcPr>
            <w:tcW w:w="851" w:type="dxa"/>
            <w:tcBorders>
              <w:top w:val="nil"/>
              <w:left w:val="nil"/>
              <w:bottom w:val="nil"/>
              <w:right w:val="nil"/>
            </w:tcBorders>
            <w:shd w:val="clear" w:color="auto" w:fill="8DB3E2" w:themeFill="text2" w:themeFillTint="66"/>
          </w:tcPr>
          <w:p w14:paraId="33075D2C"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3C8E2F49"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35B8D63E" w14:textId="77777777" w:rsidR="00B93338" w:rsidRPr="00862AE5" w:rsidRDefault="00B93338" w:rsidP="00A24551">
            <w:pPr>
              <w:autoSpaceDE w:val="0"/>
              <w:autoSpaceDN w:val="0"/>
              <w:adjustRightInd w:val="0"/>
              <w:spacing w:after="0"/>
              <w:jc w:val="center"/>
              <w:rPr>
                <w:rFonts w:cstheme="minorHAnsi"/>
                <w:color w:val="000000"/>
                <w:sz w:val="20"/>
                <w:szCs w:val="20"/>
              </w:rPr>
            </w:pPr>
          </w:p>
        </w:tc>
        <w:tc>
          <w:tcPr>
            <w:tcW w:w="851" w:type="dxa"/>
            <w:tcBorders>
              <w:top w:val="nil"/>
              <w:left w:val="nil"/>
              <w:bottom w:val="nil"/>
              <w:right w:val="nil"/>
            </w:tcBorders>
          </w:tcPr>
          <w:p w14:paraId="0EFFD062"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6" w:type="dxa"/>
            <w:tcBorders>
              <w:top w:val="nil"/>
              <w:left w:val="nil"/>
              <w:bottom w:val="nil"/>
              <w:right w:val="nil"/>
            </w:tcBorders>
          </w:tcPr>
          <w:p w14:paraId="06E9FA8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5" w:type="dxa"/>
            <w:tcBorders>
              <w:top w:val="nil"/>
              <w:left w:val="nil"/>
              <w:bottom w:val="nil"/>
              <w:right w:val="nil"/>
            </w:tcBorders>
          </w:tcPr>
          <w:p w14:paraId="593BAB22"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134" w:type="dxa"/>
            <w:tcBorders>
              <w:top w:val="nil"/>
              <w:left w:val="nil"/>
              <w:bottom w:val="nil"/>
              <w:right w:val="nil"/>
            </w:tcBorders>
          </w:tcPr>
          <w:p w14:paraId="61211EC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1" w:type="dxa"/>
            <w:tcBorders>
              <w:top w:val="nil"/>
              <w:left w:val="nil"/>
              <w:bottom w:val="nil"/>
              <w:right w:val="nil"/>
            </w:tcBorders>
          </w:tcPr>
          <w:p w14:paraId="6EB74D12" w14:textId="77777777" w:rsidR="00B93338" w:rsidRPr="00862AE5" w:rsidRDefault="00B93338" w:rsidP="00C56B7B">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6AF5C2F6" w14:textId="1D76B981" w:rsidR="00B93338" w:rsidRPr="00862AE5" w:rsidRDefault="00B93338" w:rsidP="00C56B7B">
            <w:pPr>
              <w:autoSpaceDE w:val="0"/>
              <w:autoSpaceDN w:val="0"/>
              <w:adjustRightInd w:val="0"/>
              <w:spacing w:after="0"/>
              <w:ind w:right="57"/>
              <w:jc w:val="right"/>
              <w:rPr>
                <w:rFonts w:cstheme="minorHAnsi"/>
                <w:color w:val="000000"/>
                <w:sz w:val="20"/>
                <w:szCs w:val="20"/>
              </w:rPr>
            </w:pPr>
          </w:p>
        </w:tc>
      </w:tr>
      <w:tr w:rsidR="00B93338" w:rsidRPr="00862AE5" w14:paraId="3BBE8A02" w14:textId="714541C3" w:rsidTr="00B93338">
        <w:trPr>
          <w:trHeight w:val="277"/>
        </w:trPr>
        <w:tc>
          <w:tcPr>
            <w:tcW w:w="851" w:type="dxa"/>
            <w:tcBorders>
              <w:top w:val="nil"/>
              <w:left w:val="nil"/>
              <w:bottom w:val="nil"/>
              <w:right w:val="nil"/>
            </w:tcBorders>
            <w:shd w:val="clear" w:color="auto" w:fill="8DB3E2" w:themeFill="text2" w:themeFillTint="66"/>
          </w:tcPr>
          <w:p w14:paraId="4096547D" w14:textId="77777777" w:rsidR="00B93338" w:rsidRPr="00EC3109" w:rsidRDefault="00B93338" w:rsidP="00A24551">
            <w:pPr>
              <w:spacing w:after="0"/>
              <w:rPr>
                <w:sz w:val="20"/>
                <w:szCs w:val="20"/>
              </w:rPr>
            </w:pPr>
            <w:r w:rsidRPr="00EC3109">
              <w:rPr>
                <w:sz w:val="20"/>
                <w:szCs w:val="20"/>
              </w:rPr>
              <w:t>2013/14</w:t>
            </w:r>
          </w:p>
        </w:tc>
        <w:tc>
          <w:tcPr>
            <w:tcW w:w="992" w:type="dxa"/>
            <w:tcBorders>
              <w:top w:val="nil"/>
              <w:left w:val="nil"/>
              <w:bottom w:val="nil"/>
              <w:right w:val="nil"/>
            </w:tcBorders>
          </w:tcPr>
          <w:p w14:paraId="6234296F"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Pylon</w:t>
            </w:r>
          </w:p>
        </w:tc>
        <w:tc>
          <w:tcPr>
            <w:tcW w:w="992" w:type="dxa"/>
            <w:tcBorders>
              <w:top w:val="nil"/>
              <w:left w:val="nil"/>
              <w:bottom w:val="nil"/>
              <w:right w:val="nil"/>
            </w:tcBorders>
          </w:tcPr>
          <w:p w14:paraId="062661FE" w14:textId="52A4426D"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I</w:t>
            </w:r>
          </w:p>
        </w:tc>
        <w:tc>
          <w:tcPr>
            <w:tcW w:w="851" w:type="dxa"/>
            <w:tcBorders>
              <w:top w:val="nil"/>
              <w:left w:val="nil"/>
              <w:bottom w:val="nil"/>
              <w:right w:val="nil"/>
            </w:tcBorders>
          </w:tcPr>
          <w:p w14:paraId="0989F883"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0D0F65A7"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bottom w:val="nil"/>
              <w:right w:val="nil"/>
            </w:tcBorders>
          </w:tcPr>
          <w:p w14:paraId="22BB63A7" w14:textId="112D8866"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6,114</w:t>
            </w:r>
          </w:p>
        </w:tc>
        <w:tc>
          <w:tcPr>
            <w:tcW w:w="1134" w:type="dxa"/>
            <w:tcBorders>
              <w:top w:val="nil"/>
              <w:left w:val="nil"/>
              <w:bottom w:val="nil"/>
              <w:right w:val="nil"/>
            </w:tcBorders>
          </w:tcPr>
          <w:p w14:paraId="09EAC90D"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105</w:t>
            </w:r>
          </w:p>
        </w:tc>
        <w:tc>
          <w:tcPr>
            <w:tcW w:w="851" w:type="dxa"/>
            <w:tcBorders>
              <w:top w:val="nil"/>
              <w:left w:val="nil"/>
              <w:bottom w:val="nil"/>
              <w:right w:val="nil"/>
            </w:tcBorders>
          </w:tcPr>
          <w:p w14:paraId="78A8CE38" w14:textId="33B03FF4" w:rsidR="00B93338" w:rsidRPr="00862AE5" w:rsidRDefault="00225895" w:rsidP="00C56B7B">
            <w:pPr>
              <w:autoSpaceDE w:val="0"/>
              <w:autoSpaceDN w:val="0"/>
              <w:adjustRightInd w:val="0"/>
              <w:spacing w:after="0"/>
              <w:ind w:right="57"/>
              <w:jc w:val="right"/>
              <w:rPr>
                <w:rFonts w:cstheme="minorHAnsi"/>
                <w:color w:val="000000"/>
                <w:sz w:val="20"/>
                <w:szCs w:val="20"/>
              </w:rPr>
            </w:pPr>
            <w:r>
              <w:rPr>
                <w:rFonts w:cstheme="minorHAnsi"/>
                <w:color w:val="000000"/>
                <w:sz w:val="20"/>
                <w:szCs w:val="20"/>
              </w:rPr>
              <w:t>88.0</w:t>
            </w:r>
          </w:p>
        </w:tc>
        <w:tc>
          <w:tcPr>
            <w:tcW w:w="850" w:type="dxa"/>
            <w:tcBorders>
              <w:top w:val="nil"/>
              <w:left w:val="nil"/>
              <w:bottom w:val="nil"/>
              <w:right w:val="nil"/>
            </w:tcBorders>
          </w:tcPr>
          <w:p w14:paraId="08F8D359" w14:textId="0914A91F" w:rsidR="00B93338" w:rsidRPr="00862AE5" w:rsidRDefault="00B93338" w:rsidP="00C56B7B">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3.04</w:t>
            </w:r>
          </w:p>
        </w:tc>
      </w:tr>
      <w:tr w:rsidR="00B93338" w:rsidRPr="00862AE5" w14:paraId="39A6E12A" w14:textId="4CD0BA66" w:rsidTr="00B93338">
        <w:trPr>
          <w:trHeight w:val="267"/>
        </w:trPr>
        <w:tc>
          <w:tcPr>
            <w:tcW w:w="851" w:type="dxa"/>
            <w:tcBorders>
              <w:top w:val="nil"/>
              <w:left w:val="nil"/>
              <w:bottom w:val="nil"/>
              <w:right w:val="nil"/>
            </w:tcBorders>
            <w:shd w:val="clear" w:color="auto" w:fill="8DB3E2" w:themeFill="text2" w:themeFillTint="66"/>
          </w:tcPr>
          <w:p w14:paraId="17C12F9E"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694C7F69"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36C0D622" w14:textId="77777777"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C</w:t>
            </w:r>
          </w:p>
        </w:tc>
        <w:tc>
          <w:tcPr>
            <w:tcW w:w="851" w:type="dxa"/>
            <w:tcBorders>
              <w:top w:val="nil"/>
              <w:left w:val="nil"/>
              <w:bottom w:val="nil"/>
              <w:right w:val="nil"/>
            </w:tcBorders>
          </w:tcPr>
          <w:p w14:paraId="1EE39AEA"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1CBABE34"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bottom w:val="nil"/>
              <w:right w:val="nil"/>
            </w:tcBorders>
          </w:tcPr>
          <w:p w14:paraId="431F9766"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134" w:type="dxa"/>
            <w:tcBorders>
              <w:top w:val="nil"/>
              <w:left w:val="nil"/>
              <w:bottom w:val="nil"/>
              <w:right w:val="nil"/>
            </w:tcBorders>
          </w:tcPr>
          <w:p w14:paraId="2DFFFAF9"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851" w:type="dxa"/>
            <w:tcBorders>
              <w:top w:val="nil"/>
              <w:left w:val="nil"/>
              <w:bottom w:val="nil"/>
              <w:right w:val="nil"/>
            </w:tcBorders>
          </w:tcPr>
          <w:p w14:paraId="2BEC0F5E" w14:textId="63FAFDDC" w:rsidR="00B93338" w:rsidRPr="00862AE5" w:rsidRDefault="00225895" w:rsidP="00C56B7B">
            <w:pPr>
              <w:autoSpaceDE w:val="0"/>
              <w:autoSpaceDN w:val="0"/>
              <w:adjustRightInd w:val="0"/>
              <w:spacing w:after="0"/>
              <w:ind w:right="57"/>
              <w:jc w:val="right"/>
              <w:rPr>
                <w:rFonts w:cstheme="minorHAnsi"/>
                <w:color w:val="000000"/>
                <w:sz w:val="20"/>
                <w:szCs w:val="20"/>
              </w:rPr>
            </w:pPr>
            <w:r>
              <w:rPr>
                <w:rFonts w:cstheme="minorHAnsi"/>
                <w:color w:val="000000"/>
                <w:sz w:val="20"/>
                <w:szCs w:val="20"/>
              </w:rPr>
              <w:t>65.7</w:t>
            </w:r>
          </w:p>
        </w:tc>
        <w:tc>
          <w:tcPr>
            <w:tcW w:w="850" w:type="dxa"/>
            <w:tcBorders>
              <w:top w:val="nil"/>
              <w:left w:val="nil"/>
              <w:bottom w:val="nil"/>
              <w:right w:val="nil"/>
            </w:tcBorders>
          </w:tcPr>
          <w:p w14:paraId="7E8BB650" w14:textId="7EFC30E0" w:rsidR="00B93338" w:rsidRPr="00862AE5" w:rsidRDefault="00B93338" w:rsidP="00C56B7B">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2.87</w:t>
            </w:r>
          </w:p>
        </w:tc>
      </w:tr>
      <w:tr w:rsidR="00B93338" w:rsidRPr="00862AE5" w14:paraId="0679767D" w14:textId="50DE2468" w:rsidTr="00B93338">
        <w:trPr>
          <w:trHeight w:val="267"/>
        </w:trPr>
        <w:tc>
          <w:tcPr>
            <w:tcW w:w="851" w:type="dxa"/>
            <w:tcBorders>
              <w:top w:val="nil"/>
              <w:left w:val="nil"/>
              <w:bottom w:val="nil"/>
              <w:right w:val="nil"/>
            </w:tcBorders>
            <w:shd w:val="clear" w:color="auto" w:fill="8DB3E2" w:themeFill="text2" w:themeFillTint="66"/>
          </w:tcPr>
          <w:p w14:paraId="5218EA43"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20DFFCA9"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4BEC9D96" w14:textId="77777777" w:rsidR="00B93338" w:rsidRPr="00862AE5" w:rsidRDefault="00B93338" w:rsidP="00A24551">
            <w:pPr>
              <w:autoSpaceDE w:val="0"/>
              <w:autoSpaceDN w:val="0"/>
              <w:adjustRightInd w:val="0"/>
              <w:spacing w:after="0"/>
              <w:jc w:val="center"/>
              <w:rPr>
                <w:rFonts w:cstheme="minorHAnsi"/>
                <w:color w:val="000000"/>
                <w:sz w:val="20"/>
                <w:szCs w:val="20"/>
              </w:rPr>
            </w:pPr>
          </w:p>
        </w:tc>
        <w:tc>
          <w:tcPr>
            <w:tcW w:w="851" w:type="dxa"/>
            <w:tcBorders>
              <w:top w:val="nil"/>
              <w:left w:val="nil"/>
              <w:bottom w:val="nil"/>
              <w:right w:val="nil"/>
            </w:tcBorders>
          </w:tcPr>
          <w:p w14:paraId="4F66543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6" w:type="dxa"/>
            <w:tcBorders>
              <w:top w:val="nil"/>
              <w:left w:val="nil"/>
              <w:bottom w:val="nil"/>
              <w:right w:val="nil"/>
            </w:tcBorders>
          </w:tcPr>
          <w:p w14:paraId="23B8A755"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5" w:type="dxa"/>
            <w:tcBorders>
              <w:top w:val="nil"/>
              <w:left w:val="nil"/>
              <w:bottom w:val="nil"/>
              <w:right w:val="nil"/>
            </w:tcBorders>
          </w:tcPr>
          <w:p w14:paraId="7DF81EF3"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134" w:type="dxa"/>
            <w:tcBorders>
              <w:top w:val="nil"/>
              <w:left w:val="nil"/>
              <w:bottom w:val="nil"/>
              <w:right w:val="nil"/>
            </w:tcBorders>
          </w:tcPr>
          <w:p w14:paraId="32C83D86"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1" w:type="dxa"/>
            <w:tcBorders>
              <w:top w:val="nil"/>
              <w:left w:val="nil"/>
              <w:bottom w:val="nil"/>
              <w:right w:val="nil"/>
            </w:tcBorders>
          </w:tcPr>
          <w:p w14:paraId="635709D4" w14:textId="77777777" w:rsidR="00B93338" w:rsidRPr="00862AE5" w:rsidRDefault="00B93338" w:rsidP="00C56B7B">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752781AB" w14:textId="1A1644B8" w:rsidR="00B93338" w:rsidRPr="00862AE5" w:rsidRDefault="00B93338" w:rsidP="00C56B7B">
            <w:pPr>
              <w:autoSpaceDE w:val="0"/>
              <w:autoSpaceDN w:val="0"/>
              <w:adjustRightInd w:val="0"/>
              <w:spacing w:after="0"/>
              <w:ind w:right="57"/>
              <w:jc w:val="right"/>
              <w:rPr>
                <w:rFonts w:cstheme="minorHAnsi"/>
                <w:color w:val="000000"/>
                <w:sz w:val="20"/>
                <w:szCs w:val="20"/>
              </w:rPr>
            </w:pPr>
          </w:p>
        </w:tc>
      </w:tr>
      <w:tr w:rsidR="00B93338" w:rsidRPr="00862AE5" w14:paraId="0A1B0291" w14:textId="07A67FCD" w:rsidTr="00B93338">
        <w:trPr>
          <w:trHeight w:val="267"/>
        </w:trPr>
        <w:tc>
          <w:tcPr>
            <w:tcW w:w="851" w:type="dxa"/>
            <w:tcBorders>
              <w:top w:val="nil"/>
              <w:left w:val="nil"/>
              <w:bottom w:val="nil"/>
              <w:right w:val="nil"/>
            </w:tcBorders>
            <w:shd w:val="clear" w:color="auto" w:fill="8DB3E2" w:themeFill="text2" w:themeFillTint="66"/>
          </w:tcPr>
          <w:p w14:paraId="7CC34829"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2014/15</w:t>
            </w:r>
          </w:p>
        </w:tc>
        <w:tc>
          <w:tcPr>
            <w:tcW w:w="992" w:type="dxa"/>
            <w:tcBorders>
              <w:top w:val="nil"/>
              <w:left w:val="nil"/>
              <w:bottom w:val="nil"/>
              <w:right w:val="nil"/>
            </w:tcBorders>
          </w:tcPr>
          <w:p w14:paraId="6AB45A48"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Road Field</w:t>
            </w:r>
          </w:p>
        </w:tc>
        <w:tc>
          <w:tcPr>
            <w:tcW w:w="992" w:type="dxa"/>
            <w:tcBorders>
              <w:top w:val="nil"/>
              <w:left w:val="nil"/>
              <w:bottom w:val="nil"/>
              <w:right w:val="nil"/>
            </w:tcBorders>
          </w:tcPr>
          <w:p w14:paraId="23F87312" w14:textId="307772F2"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I</w:t>
            </w:r>
          </w:p>
        </w:tc>
        <w:tc>
          <w:tcPr>
            <w:tcW w:w="851" w:type="dxa"/>
            <w:tcBorders>
              <w:top w:val="nil"/>
              <w:left w:val="nil"/>
              <w:bottom w:val="nil"/>
              <w:right w:val="nil"/>
            </w:tcBorders>
          </w:tcPr>
          <w:p w14:paraId="0D633722"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3246D2AB"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bottom w:val="nil"/>
              <w:right w:val="nil"/>
            </w:tcBorders>
          </w:tcPr>
          <w:p w14:paraId="620CB041"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134" w:type="dxa"/>
            <w:tcBorders>
              <w:top w:val="nil"/>
              <w:left w:val="nil"/>
              <w:bottom w:val="nil"/>
              <w:right w:val="nil"/>
            </w:tcBorders>
          </w:tcPr>
          <w:p w14:paraId="1BD2880E" w14:textId="1AD679BD"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43,068</w:t>
            </w:r>
          </w:p>
        </w:tc>
        <w:tc>
          <w:tcPr>
            <w:tcW w:w="851" w:type="dxa"/>
            <w:tcBorders>
              <w:top w:val="nil"/>
              <w:left w:val="nil"/>
              <w:bottom w:val="nil"/>
              <w:right w:val="nil"/>
            </w:tcBorders>
          </w:tcPr>
          <w:p w14:paraId="140B40A0" w14:textId="07C1BB09" w:rsidR="00B93338" w:rsidRPr="00862AE5" w:rsidRDefault="00225895" w:rsidP="00C56B7B">
            <w:pPr>
              <w:autoSpaceDE w:val="0"/>
              <w:autoSpaceDN w:val="0"/>
              <w:adjustRightInd w:val="0"/>
              <w:spacing w:after="0"/>
              <w:ind w:right="57"/>
              <w:jc w:val="right"/>
              <w:rPr>
                <w:rFonts w:cstheme="minorHAnsi"/>
                <w:color w:val="000000"/>
                <w:sz w:val="20"/>
                <w:szCs w:val="20"/>
              </w:rPr>
            </w:pPr>
            <w:r>
              <w:rPr>
                <w:rFonts w:cstheme="minorHAnsi"/>
                <w:color w:val="000000"/>
                <w:sz w:val="20"/>
                <w:szCs w:val="20"/>
              </w:rPr>
              <w:t>56.9</w:t>
            </w:r>
          </w:p>
        </w:tc>
        <w:tc>
          <w:tcPr>
            <w:tcW w:w="850" w:type="dxa"/>
            <w:tcBorders>
              <w:top w:val="nil"/>
              <w:left w:val="nil"/>
              <w:bottom w:val="nil"/>
              <w:right w:val="nil"/>
            </w:tcBorders>
          </w:tcPr>
          <w:p w14:paraId="1981868F" w14:textId="1D20F2B1" w:rsidR="00B93338" w:rsidRPr="00862AE5" w:rsidRDefault="00B93338" w:rsidP="00C56B7B">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4.05</w:t>
            </w:r>
          </w:p>
        </w:tc>
      </w:tr>
      <w:tr w:rsidR="00B93338" w:rsidRPr="00862AE5" w14:paraId="13996310" w14:textId="1913E070" w:rsidTr="00B93338">
        <w:trPr>
          <w:trHeight w:val="267"/>
        </w:trPr>
        <w:tc>
          <w:tcPr>
            <w:tcW w:w="851" w:type="dxa"/>
            <w:tcBorders>
              <w:top w:val="nil"/>
              <w:left w:val="nil"/>
              <w:bottom w:val="nil"/>
              <w:right w:val="nil"/>
            </w:tcBorders>
            <w:shd w:val="clear" w:color="auto" w:fill="8DB3E2" w:themeFill="text2" w:themeFillTint="66"/>
          </w:tcPr>
          <w:p w14:paraId="493E2B39"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710D0C89"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1CA6D404" w14:textId="77777777"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C</w:t>
            </w:r>
          </w:p>
        </w:tc>
        <w:tc>
          <w:tcPr>
            <w:tcW w:w="851" w:type="dxa"/>
            <w:tcBorders>
              <w:top w:val="nil"/>
              <w:left w:val="nil"/>
              <w:bottom w:val="nil"/>
              <w:right w:val="nil"/>
            </w:tcBorders>
          </w:tcPr>
          <w:p w14:paraId="472054D3"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3E630569"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bottom w:val="nil"/>
              <w:right w:val="nil"/>
            </w:tcBorders>
          </w:tcPr>
          <w:p w14:paraId="77D3500D"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161</w:t>
            </w:r>
          </w:p>
        </w:tc>
        <w:tc>
          <w:tcPr>
            <w:tcW w:w="1134" w:type="dxa"/>
            <w:tcBorders>
              <w:top w:val="nil"/>
              <w:left w:val="nil"/>
              <w:bottom w:val="nil"/>
              <w:right w:val="nil"/>
            </w:tcBorders>
          </w:tcPr>
          <w:p w14:paraId="00B30ACC"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770</w:t>
            </w:r>
          </w:p>
        </w:tc>
        <w:tc>
          <w:tcPr>
            <w:tcW w:w="851" w:type="dxa"/>
            <w:tcBorders>
              <w:top w:val="nil"/>
              <w:left w:val="nil"/>
              <w:bottom w:val="nil"/>
              <w:right w:val="nil"/>
            </w:tcBorders>
          </w:tcPr>
          <w:p w14:paraId="385BCF07" w14:textId="48BC13C9" w:rsidR="00B93338" w:rsidRPr="00862AE5" w:rsidRDefault="00225895" w:rsidP="00C56B7B">
            <w:pPr>
              <w:autoSpaceDE w:val="0"/>
              <w:autoSpaceDN w:val="0"/>
              <w:adjustRightInd w:val="0"/>
              <w:spacing w:after="0"/>
              <w:ind w:right="57"/>
              <w:jc w:val="right"/>
              <w:rPr>
                <w:rFonts w:cstheme="minorHAnsi"/>
                <w:color w:val="000000"/>
                <w:sz w:val="20"/>
                <w:szCs w:val="20"/>
              </w:rPr>
            </w:pPr>
            <w:r>
              <w:rPr>
                <w:rFonts w:cstheme="minorHAnsi"/>
                <w:color w:val="000000"/>
                <w:sz w:val="20"/>
                <w:szCs w:val="20"/>
              </w:rPr>
              <w:t>53.9</w:t>
            </w:r>
          </w:p>
        </w:tc>
        <w:tc>
          <w:tcPr>
            <w:tcW w:w="850" w:type="dxa"/>
            <w:tcBorders>
              <w:top w:val="nil"/>
              <w:left w:val="nil"/>
              <w:bottom w:val="nil"/>
              <w:right w:val="nil"/>
            </w:tcBorders>
          </w:tcPr>
          <w:p w14:paraId="2A95DCEA" w14:textId="0EBB092D" w:rsidR="00B93338" w:rsidRPr="00862AE5" w:rsidRDefault="00B93338" w:rsidP="00C56B7B">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3.68</w:t>
            </w:r>
          </w:p>
        </w:tc>
      </w:tr>
      <w:tr w:rsidR="00B93338" w:rsidRPr="00862AE5" w14:paraId="378951A7" w14:textId="5248C7A3" w:rsidTr="00B93338">
        <w:trPr>
          <w:trHeight w:val="267"/>
        </w:trPr>
        <w:tc>
          <w:tcPr>
            <w:tcW w:w="851" w:type="dxa"/>
            <w:tcBorders>
              <w:top w:val="nil"/>
              <w:left w:val="nil"/>
              <w:bottom w:val="nil"/>
              <w:right w:val="nil"/>
            </w:tcBorders>
            <w:shd w:val="clear" w:color="auto" w:fill="8DB3E2" w:themeFill="text2" w:themeFillTint="66"/>
          </w:tcPr>
          <w:p w14:paraId="7E7A0F03"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2B9EDAC1"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083AF0EA" w14:textId="77777777" w:rsidR="00B93338" w:rsidRPr="00862AE5" w:rsidRDefault="00B93338" w:rsidP="00A24551">
            <w:pPr>
              <w:autoSpaceDE w:val="0"/>
              <w:autoSpaceDN w:val="0"/>
              <w:adjustRightInd w:val="0"/>
              <w:spacing w:after="0"/>
              <w:jc w:val="center"/>
              <w:rPr>
                <w:rFonts w:cstheme="minorHAnsi"/>
                <w:color w:val="000000"/>
                <w:sz w:val="20"/>
                <w:szCs w:val="20"/>
              </w:rPr>
            </w:pPr>
          </w:p>
        </w:tc>
        <w:tc>
          <w:tcPr>
            <w:tcW w:w="851" w:type="dxa"/>
            <w:tcBorders>
              <w:top w:val="nil"/>
              <w:left w:val="nil"/>
              <w:bottom w:val="nil"/>
              <w:right w:val="nil"/>
            </w:tcBorders>
          </w:tcPr>
          <w:p w14:paraId="5838E978"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6" w:type="dxa"/>
            <w:tcBorders>
              <w:top w:val="nil"/>
              <w:left w:val="nil"/>
              <w:bottom w:val="nil"/>
              <w:right w:val="nil"/>
            </w:tcBorders>
          </w:tcPr>
          <w:p w14:paraId="1A617DBB"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5" w:type="dxa"/>
            <w:tcBorders>
              <w:top w:val="nil"/>
              <w:left w:val="nil"/>
              <w:bottom w:val="nil"/>
              <w:right w:val="nil"/>
            </w:tcBorders>
          </w:tcPr>
          <w:p w14:paraId="2921404F"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134" w:type="dxa"/>
            <w:tcBorders>
              <w:top w:val="nil"/>
              <w:left w:val="nil"/>
              <w:bottom w:val="nil"/>
              <w:right w:val="nil"/>
            </w:tcBorders>
          </w:tcPr>
          <w:p w14:paraId="7BACD436"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1" w:type="dxa"/>
            <w:tcBorders>
              <w:top w:val="nil"/>
              <w:left w:val="nil"/>
              <w:bottom w:val="nil"/>
              <w:right w:val="nil"/>
            </w:tcBorders>
          </w:tcPr>
          <w:p w14:paraId="75157A39" w14:textId="77777777" w:rsidR="00B93338" w:rsidRPr="00862AE5" w:rsidRDefault="00B93338" w:rsidP="00C56B7B">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4D1F8EC2" w14:textId="3522048E" w:rsidR="00B93338" w:rsidRPr="00862AE5" w:rsidRDefault="00B93338" w:rsidP="00C56B7B">
            <w:pPr>
              <w:autoSpaceDE w:val="0"/>
              <w:autoSpaceDN w:val="0"/>
              <w:adjustRightInd w:val="0"/>
              <w:spacing w:after="0"/>
              <w:ind w:right="57"/>
              <w:jc w:val="right"/>
              <w:rPr>
                <w:rFonts w:cstheme="minorHAnsi"/>
                <w:color w:val="000000"/>
                <w:sz w:val="20"/>
                <w:szCs w:val="20"/>
              </w:rPr>
            </w:pPr>
          </w:p>
        </w:tc>
      </w:tr>
      <w:tr w:rsidR="00B93338" w:rsidRPr="00862AE5" w14:paraId="785E8BAA" w14:textId="4EB47A73" w:rsidTr="00B93338">
        <w:trPr>
          <w:trHeight w:val="267"/>
        </w:trPr>
        <w:tc>
          <w:tcPr>
            <w:tcW w:w="851" w:type="dxa"/>
            <w:tcBorders>
              <w:top w:val="nil"/>
              <w:left w:val="nil"/>
              <w:bottom w:val="nil"/>
              <w:right w:val="nil"/>
            </w:tcBorders>
            <w:shd w:val="clear" w:color="auto" w:fill="8DB3E2" w:themeFill="text2" w:themeFillTint="66"/>
          </w:tcPr>
          <w:p w14:paraId="2A0E3408"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2015/16</w:t>
            </w:r>
          </w:p>
        </w:tc>
        <w:tc>
          <w:tcPr>
            <w:tcW w:w="992" w:type="dxa"/>
            <w:tcBorders>
              <w:top w:val="nil"/>
              <w:left w:val="nil"/>
              <w:bottom w:val="nil"/>
              <w:right w:val="nil"/>
            </w:tcBorders>
          </w:tcPr>
          <w:p w14:paraId="7DEEF1DE"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Mid-East</w:t>
            </w:r>
          </w:p>
        </w:tc>
        <w:tc>
          <w:tcPr>
            <w:tcW w:w="992" w:type="dxa"/>
            <w:tcBorders>
              <w:top w:val="nil"/>
              <w:left w:val="nil"/>
              <w:bottom w:val="nil"/>
              <w:right w:val="nil"/>
            </w:tcBorders>
          </w:tcPr>
          <w:p w14:paraId="52C1BF1E" w14:textId="0F64B542"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I</w:t>
            </w:r>
          </w:p>
        </w:tc>
        <w:tc>
          <w:tcPr>
            <w:tcW w:w="851" w:type="dxa"/>
            <w:tcBorders>
              <w:top w:val="nil"/>
              <w:left w:val="nil"/>
              <w:bottom w:val="nil"/>
              <w:right w:val="nil"/>
            </w:tcBorders>
          </w:tcPr>
          <w:p w14:paraId="6DCDCA45"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0AD5BA3F"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bottom w:val="nil"/>
              <w:right w:val="nil"/>
            </w:tcBorders>
          </w:tcPr>
          <w:p w14:paraId="4456BC0F"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134" w:type="dxa"/>
            <w:tcBorders>
              <w:top w:val="nil"/>
              <w:left w:val="nil"/>
              <w:bottom w:val="nil"/>
              <w:right w:val="nil"/>
            </w:tcBorders>
          </w:tcPr>
          <w:p w14:paraId="4E7955A1"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851" w:type="dxa"/>
            <w:tcBorders>
              <w:top w:val="nil"/>
              <w:left w:val="nil"/>
              <w:bottom w:val="nil"/>
              <w:right w:val="nil"/>
            </w:tcBorders>
          </w:tcPr>
          <w:p w14:paraId="72933238" w14:textId="78FB64E3" w:rsidR="00B93338" w:rsidRPr="00862AE5" w:rsidRDefault="00225895" w:rsidP="00C56B7B">
            <w:pPr>
              <w:autoSpaceDE w:val="0"/>
              <w:autoSpaceDN w:val="0"/>
              <w:adjustRightInd w:val="0"/>
              <w:spacing w:after="0"/>
              <w:ind w:right="57"/>
              <w:jc w:val="right"/>
              <w:rPr>
                <w:rFonts w:cstheme="minorHAnsi"/>
                <w:color w:val="000000"/>
                <w:sz w:val="20"/>
                <w:szCs w:val="20"/>
              </w:rPr>
            </w:pPr>
            <w:r>
              <w:rPr>
                <w:rFonts w:cstheme="minorHAnsi"/>
                <w:color w:val="000000"/>
                <w:sz w:val="20"/>
                <w:szCs w:val="20"/>
              </w:rPr>
              <w:t>64.0</w:t>
            </w:r>
          </w:p>
        </w:tc>
        <w:tc>
          <w:tcPr>
            <w:tcW w:w="850" w:type="dxa"/>
            <w:tcBorders>
              <w:top w:val="nil"/>
              <w:left w:val="nil"/>
              <w:bottom w:val="nil"/>
              <w:right w:val="nil"/>
            </w:tcBorders>
          </w:tcPr>
          <w:p w14:paraId="7CCA5CAC" w14:textId="53FED737" w:rsidR="00B93338" w:rsidRPr="00862AE5" w:rsidRDefault="00B93338" w:rsidP="00C56B7B">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3.96</w:t>
            </w:r>
          </w:p>
        </w:tc>
      </w:tr>
      <w:tr w:rsidR="00B93338" w:rsidRPr="00862AE5" w14:paraId="12FC782E" w14:textId="7A523CF3" w:rsidTr="00B93338">
        <w:trPr>
          <w:trHeight w:val="267"/>
        </w:trPr>
        <w:tc>
          <w:tcPr>
            <w:tcW w:w="851" w:type="dxa"/>
            <w:tcBorders>
              <w:top w:val="nil"/>
              <w:left w:val="nil"/>
              <w:bottom w:val="nil"/>
              <w:right w:val="nil"/>
            </w:tcBorders>
            <w:shd w:val="clear" w:color="auto" w:fill="8DB3E2" w:themeFill="text2" w:themeFillTint="66"/>
          </w:tcPr>
          <w:p w14:paraId="5E20F1FE"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30F07338"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1380EBEF" w14:textId="77777777"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C</w:t>
            </w:r>
          </w:p>
        </w:tc>
        <w:tc>
          <w:tcPr>
            <w:tcW w:w="851" w:type="dxa"/>
            <w:tcBorders>
              <w:top w:val="nil"/>
              <w:left w:val="nil"/>
              <w:bottom w:val="nil"/>
              <w:right w:val="nil"/>
            </w:tcBorders>
          </w:tcPr>
          <w:p w14:paraId="53E7F954"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0554ECA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bottom w:val="nil"/>
              <w:right w:val="nil"/>
            </w:tcBorders>
          </w:tcPr>
          <w:p w14:paraId="2606793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134" w:type="dxa"/>
            <w:tcBorders>
              <w:top w:val="nil"/>
              <w:left w:val="nil"/>
              <w:bottom w:val="nil"/>
              <w:right w:val="nil"/>
            </w:tcBorders>
          </w:tcPr>
          <w:p w14:paraId="6163EFB7"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851" w:type="dxa"/>
            <w:tcBorders>
              <w:top w:val="nil"/>
              <w:left w:val="nil"/>
              <w:bottom w:val="nil"/>
              <w:right w:val="nil"/>
            </w:tcBorders>
          </w:tcPr>
          <w:p w14:paraId="0A672EC9" w14:textId="104F05BD" w:rsidR="00B93338" w:rsidRPr="00862AE5" w:rsidRDefault="00225895" w:rsidP="00C56B7B">
            <w:pPr>
              <w:autoSpaceDE w:val="0"/>
              <w:autoSpaceDN w:val="0"/>
              <w:adjustRightInd w:val="0"/>
              <w:spacing w:after="0"/>
              <w:ind w:right="57"/>
              <w:jc w:val="right"/>
              <w:rPr>
                <w:rFonts w:cstheme="minorHAnsi"/>
                <w:color w:val="000000"/>
                <w:sz w:val="20"/>
                <w:szCs w:val="20"/>
              </w:rPr>
            </w:pPr>
            <w:r>
              <w:rPr>
                <w:rFonts w:cstheme="minorHAnsi"/>
                <w:color w:val="000000"/>
                <w:sz w:val="20"/>
                <w:szCs w:val="20"/>
              </w:rPr>
              <w:t>66.6</w:t>
            </w:r>
          </w:p>
        </w:tc>
        <w:tc>
          <w:tcPr>
            <w:tcW w:w="850" w:type="dxa"/>
            <w:tcBorders>
              <w:top w:val="nil"/>
              <w:left w:val="nil"/>
              <w:bottom w:val="nil"/>
              <w:right w:val="nil"/>
            </w:tcBorders>
          </w:tcPr>
          <w:p w14:paraId="3FF929E4" w14:textId="13FA7500" w:rsidR="00B93338" w:rsidRPr="00862AE5" w:rsidRDefault="00B93338" w:rsidP="00C56B7B">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4.13</w:t>
            </w:r>
          </w:p>
        </w:tc>
      </w:tr>
      <w:tr w:rsidR="00B93338" w:rsidRPr="00862AE5" w14:paraId="236D498C" w14:textId="54C8F428" w:rsidTr="00B93338">
        <w:trPr>
          <w:trHeight w:val="267"/>
        </w:trPr>
        <w:tc>
          <w:tcPr>
            <w:tcW w:w="851" w:type="dxa"/>
            <w:tcBorders>
              <w:top w:val="nil"/>
              <w:left w:val="nil"/>
              <w:bottom w:val="nil"/>
              <w:right w:val="nil"/>
            </w:tcBorders>
            <w:shd w:val="clear" w:color="auto" w:fill="8DB3E2" w:themeFill="text2" w:themeFillTint="66"/>
          </w:tcPr>
          <w:p w14:paraId="7A9B2D1D"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2E1E986A"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66C9DD1E" w14:textId="77777777" w:rsidR="00B93338" w:rsidRPr="00862AE5" w:rsidRDefault="00B93338" w:rsidP="00A24551">
            <w:pPr>
              <w:autoSpaceDE w:val="0"/>
              <w:autoSpaceDN w:val="0"/>
              <w:adjustRightInd w:val="0"/>
              <w:spacing w:after="0"/>
              <w:jc w:val="center"/>
              <w:rPr>
                <w:rFonts w:cstheme="minorHAnsi"/>
                <w:color w:val="000000"/>
                <w:sz w:val="20"/>
                <w:szCs w:val="20"/>
              </w:rPr>
            </w:pPr>
          </w:p>
        </w:tc>
        <w:tc>
          <w:tcPr>
            <w:tcW w:w="851" w:type="dxa"/>
            <w:tcBorders>
              <w:top w:val="nil"/>
              <w:left w:val="nil"/>
              <w:bottom w:val="nil"/>
              <w:right w:val="nil"/>
            </w:tcBorders>
          </w:tcPr>
          <w:p w14:paraId="6934B418"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6" w:type="dxa"/>
            <w:tcBorders>
              <w:top w:val="nil"/>
              <w:left w:val="nil"/>
              <w:bottom w:val="nil"/>
              <w:right w:val="nil"/>
            </w:tcBorders>
          </w:tcPr>
          <w:p w14:paraId="25EDE1A6"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5" w:type="dxa"/>
            <w:tcBorders>
              <w:top w:val="nil"/>
              <w:left w:val="nil"/>
              <w:bottom w:val="nil"/>
              <w:right w:val="nil"/>
            </w:tcBorders>
          </w:tcPr>
          <w:p w14:paraId="31F66A7B"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134" w:type="dxa"/>
            <w:tcBorders>
              <w:top w:val="nil"/>
              <w:left w:val="nil"/>
              <w:bottom w:val="nil"/>
              <w:right w:val="nil"/>
            </w:tcBorders>
          </w:tcPr>
          <w:p w14:paraId="555FCDF8"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1" w:type="dxa"/>
            <w:tcBorders>
              <w:top w:val="nil"/>
              <w:left w:val="nil"/>
              <w:bottom w:val="nil"/>
              <w:right w:val="nil"/>
            </w:tcBorders>
          </w:tcPr>
          <w:p w14:paraId="7EB962F8" w14:textId="77777777" w:rsidR="00B93338" w:rsidRPr="00862AE5" w:rsidRDefault="00B93338" w:rsidP="00C56B7B">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3C4B84B0" w14:textId="337A87D2" w:rsidR="00B93338" w:rsidRPr="00862AE5" w:rsidRDefault="00B93338" w:rsidP="00C56B7B">
            <w:pPr>
              <w:autoSpaceDE w:val="0"/>
              <w:autoSpaceDN w:val="0"/>
              <w:adjustRightInd w:val="0"/>
              <w:spacing w:after="0"/>
              <w:ind w:right="57"/>
              <w:jc w:val="right"/>
              <w:rPr>
                <w:rFonts w:cstheme="minorHAnsi"/>
                <w:color w:val="000000"/>
                <w:sz w:val="20"/>
                <w:szCs w:val="20"/>
              </w:rPr>
            </w:pPr>
          </w:p>
        </w:tc>
      </w:tr>
      <w:tr w:rsidR="00B93338" w:rsidRPr="00862AE5" w14:paraId="21C4D4F9" w14:textId="382E2BD4" w:rsidTr="00B93338">
        <w:trPr>
          <w:trHeight w:val="267"/>
        </w:trPr>
        <w:tc>
          <w:tcPr>
            <w:tcW w:w="851" w:type="dxa"/>
            <w:tcBorders>
              <w:top w:val="nil"/>
              <w:left w:val="nil"/>
              <w:bottom w:val="nil"/>
              <w:right w:val="nil"/>
            </w:tcBorders>
            <w:shd w:val="clear" w:color="auto" w:fill="8DB3E2" w:themeFill="text2" w:themeFillTint="66"/>
          </w:tcPr>
          <w:p w14:paraId="32AB4312"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2016/17</w:t>
            </w:r>
          </w:p>
        </w:tc>
        <w:tc>
          <w:tcPr>
            <w:tcW w:w="992" w:type="dxa"/>
            <w:tcBorders>
              <w:top w:val="nil"/>
              <w:left w:val="nil"/>
              <w:bottom w:val="nil"/>
              <w:right w:val="nil"/>
            </w:tcBorders>
          </w:tcPr>
          <w:p w14:paraId="6F38E0C1"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Estate</w:t>
            </w:r>
          </w:p>
        </w:tc>
        <w:tc>
          <w:tcPr>
            <w:tcW w:w="992" w:type="dxa"/>
            <w:tcBorders>
              <w:top w:val="nil"/>
              <w:left w:val="nil"/>
              <w:bottom w:val="nil"/>
              <w:right w:val="nil"/>
            </w:tcBorders>
          </w:tcPr>
          <w:p w14:paraId="7413366F" w14:textId="4ACE8504"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I</w:t>
            </w:r>
          </w:p>
        </w:tc>
        <w:tc>
          <w:tcPr>
            <w:tcW w:w="851" w:type="dxa"/>
            <w:tcBorders>
              <w:top w:val="nil"/>
              <w:left w:val="nil"/>
              <w:bottom w:val="nil"/>
              <w:right w:val="nil"/>
            </w:tcBorders>
          </w:tcPr>
          <w:p w14:paraId="201C36F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75745D57"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bottom w:val="nil"/>
              <w:right w:val="nil"/>
            </w:tcBorders>
          </w:tcPr>
          <w:p w14:paraId="0C2DCFBD"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134" w:type="dxa"/>
            <w:tcBorders>
              <w:top w:val="nil"/>
              <w:left w:val="nil"/>
              <w:bottom w:val="nil"/>
              <w:right w:val="nil"/>
            </w:tcBorders>
          </w:tcPr>
          <w:p w14:paraId="54874653"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851" w:type="dxa"/>
            <w:tcBorders>
              <w:top w:val="nil"/>
              <w:left w:val="nil"/>
              <w:bottom w:val="nil"/>
              <w:right w:val="nil"/>
            </w:tcBorders>
          </w:tcPr>
          <w:p w14:paraId="69334C41" w14:textId="5DDCC01D" w:rsidR="00B93338" w:rsidRDefault="00225895" w:rsidP="00C56B7B">
            <w:pPr>
              <w:autoSpaceDE w:val="0"/>
              <w:autoSpaceDN w:val="0"/>
              <w:adjustRightInd w:val="0"/>
              <w:spacing w:after="0"/>
              <w:ind w:right="57"/>
              <w:jc w:val="right"/>
              <w:rPr>
                <w:rFonts w:cstheme="minorHAnsi"/>
                <w:color w:val="000000"/>
                <w:sz w:val="20"/>
                <w:szCs w:val="20"/>
              </w:rPr>
            </w:pPr>
            <w:r>
              <w:rPr>
                <w:rFonts w:cstheme="minorHAnsi"/>
                <w:color w:val="000000"/>
                <w:sz w:val="20"/>
                <w:szCs w:val="20"/>
              </w:rPr>
              <w:t>33.5</w:t>
            </w:r>
          </w:p>
        </w:tc>
        <w:tc>
          <w:tcPr>
            <w:tcW w:w="850" w:type="dxa"/>
            <w:tcBorders>
              <w:top w:val="nil"/>
              <w:left w:val="nil"/>
              <w:bottom w:val="nil"/>
              <w:right w:val="nil"/>
            </w:tcBorders>
          </w:tcPr>
          <w:p w14:paraId="5E544053" w14:textId="2916C293" w:rsidR="00B93338" w:rsidRPr="00862AE5" w:rsidRDefault="00B93338" w:rsidP="00C56B7B">
            <w:pPr>
              <w:autoSpaceDE w:val="0"/>
              <w:autoSpaceDN w:val="0"/>
              <w:adjustRightInd w:val="0"/>
              <w:spacing w:after="0"/>
              <w:ind w:right="57"/>
              <w:jc w:val="right"/>
              <w:rPr>
                <w:rFonts w:cstheme="minorHAnsi"/>
                <w:color w:val="000000"/>
                <w:sz w:val="20"/>
                <w:szCs w:val="20"/>
              </w:rPr>
            </w:pPr>
            <w:r>
              <w:rPr>
                <w:rFonts w:cstheme="minorHAnsi"/>
                <w:color w:val="000000"/>
                <w:sz w:val="20"/>
                <w:szCs w:val="20"/>
              </w:rPr>
              <w:t>2.58</w:t>
            </w:r>
          </w:p>
        </w:tc>
      </w:tr>
      <w:tr w:rsidR="00B93338" w:rsidRPr="00862AE5" w14:paraId="6B9C6D53" w14:textId="6134A7F6" w:rsidTr="00B93338">
        <w:trPr>
          <w:trHeight w:val="267"/>
        </w:trPr>
        <w:tc>
          <w:tcPr>
            <w:tcW w:w="851" w:type="dxa"/>
            <w:tcBorders>
              <w:top w:val="nil"/>
              <w:left w:val="nil"/>
              <w:bottom w:val="nil"/>
              <w:right w:val="nil"/>
            </w:tcBorders>
            <w:shd w:val="clear" w:color="auto" w:fill="8DB3E2" w:themeFill="text2" w:themeFillTint="66"/>
          </w:tcPr>
          <w:p w14:paraId="172B1A38"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6B998DF0"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7CE727D8" w14:textId="77777777"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C</w:t>
            </w:r>
          </w:p>
        </w:tc>
        <w:tc>
          <w:tcPr>
            <w:tcW w:w="851" w:type="dxa"/>
            <w:tcBorders>
              <w:top w:val="nil"/>
              <w:left w:val="nil"/>
              <w:bottom w:val="nil"/>
              <w:right w:val="nil"/>
            </w:tcBorders>
          </w:tcPr>
          <w:p w14:paraId="4AF08CD1"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095717CE"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bottom w:val="nil"/>
              <w:right w:val="nil"/>
            </w:tcBorders>
          </w:tcPr>
          <w:p w14:paraId="6D38E032"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134" w:type="dxa"/>
            <w:tcBorders>
              <w:top w:val="nil"/>
              <w:left w:val="nil"/>
              <w:bottom w:val="nil"/>
              <w:right w:val="nil"/>
            </w:tcBorders>
          </w:tcPr>
          <w:p w14:paraId="39FDDE5E"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851" w:type="dxa"/>
            <w:tcBorders>
              <w:top w:val="nil"/>
              <w:left w:val="nil"/>
              <w:bottom w:val="nil"/>
              <w:right w:val="nil"/>
            </w:tcBorders>
          </w:tcPr>
          <w:p w14:paraId="7BC33C6B" w14:textId="69D680CD" w:rsidR="00B93338" w:rsidRDefault="00225895" w:rsidP="00A24551">
            <w:pPr>
              <w:autoSpaceDE w:val="0"/>
              <w:autoSpaceDN w:val="0"/>
              <w:adjustRightInd w:val="0"/>
              <w:spacing w:after="0"/>
              <w:ind w:right="57"/>
              <w:jc w:val="right"/>
              <w:rPr>
                <w:rFonts w:cstheme="minorHAnsi"/>
                <w:color w:val="000000"/>
                <w:sz w:val="20"/>
                <w:szCs w:val="20"/>
              </w:rPr>
            </w:pPr>
            <w:r>
              <w:rPr>
                <w:rFonts w:cstheme="minorHAnsi"/>
                <w:color w:val="000000"/>
                <w:sz w:val="20"/>
                <w:szCs w:val="20"/>
              </w:rPr>
              <w:t>30.6</w:t>
            </w:r>
          </w:p>
        </w:tc>
        <w:tc>
          <w:tcPr>
            <w:tcW w:w="850" w:type="dxa"/>
            <w:tcBorders>
              <w:top w:val="nil"/>
              <w:left w:val="nil"/>
              <w:bottom w:val="nil"/>
              <w:right w:val="nil"/>
            </w:tcBorders>
          </w:tcPr>
          <w:p w14:paraId="3C1C7337" w14:textId="7001450F" w:rsidR="00B93338" w:rsidRPr="00862AE5" w:rsidRDefault="00B93338" w:rsidP="00A24551">
            <w:pPr>
              <w:autoSpaceDE w:val="0"/>
              <w:autoSpaceDN w:val="0"/>
              <w:adjustRightInd w:val="0"/>
              <w:spacing w:after="0"/>
              <w:ind w:right="57"/>
              <w:jc w:val="right"/>
              <w:rPr>
                <w:rFonts w:cstheme="minorHAnsi"/>
                <w:color w:val="000000"/>
                <w:sz w:val="20"/>
                <w:szCs w:val="20"/>
              </w:rPr>
            </w:pPr>
            <w:r>
              <w:rPr>
                <w:rFonts w:cstheme="minorHAnsi"/>
                <w:color w:val="000000"/>
                <w:sz w:val="20"/>
                <w:szCs w:val="20"/>
              </w:rPr>
              <w:t>4.55</w:t>
            </w:r>
          </w:p>
        </w:tc>
      </w:tr>
      <w:tr w:rsidR="00B93338" w:rsidRPr="00862AE5" w14:paraId="5EF97008" w14:textId="2A7CDF92" w:rsidTr="00B93338">
        <w:trPr>
          <w:trHeight w:val="267"/>
        </w:trPr>
        <w:tc>
          <w:tcPr>
            <w:tcW w:w="851" w:type="dxa"/>
            <w:tcBorders>
              <w:top w:val="nil"/>
              <w:left w:val="nil"/>
              <w:bottom w:val="nil"/>
              <w:right w:val="nil"/>
            </w:tcBorders>
            <w:shd w:val="clear" w:color="auto" w:fill="8DB3E2" w:themeFill="text2" w:themeFillTint="66"/>
          </w:tcPr>
          <w:p w14:paraId="6B1AFBA4"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0534B167"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51866268" w14:textId="77777777" w:rsidR="00B93338" w:rsidRPr="00862AE5" w:rsidRDefault="00B93338" w:rsidP="00A24551">
            <w:pPr>
              <w:autoSpaceDE w:val="0"/>
              <w:autoSpaceDN w:val="0"/>
              <w:adjustRightInd w:val="0"/>
              <w:spacing w:after="0"/>
              <w:jc w:val="center"/>
              <w:rPr>
                <w:rFonts w:cstheme="minorHAnsi"/>
                <w:color w:val="000000"/>
                <w:sz w:val="20"/>
                <w:szCs w:val="20"/>
              </w:rPr>
            </w:pPr>
          </w:p>
        </w:tc>
        <w:tc>
          <w:tcPr>
            <w:tcW w:w="851" w:type="dxa"/>
            <w:tcBorders>
              <w:top w:val="nil"/>
              <w:left w:val="nil"/>
              <w:bottom w:val="nil"/>
              <w:right w:val="nil"/>
            </w:tcBorders>
          </w:tcPr>
          <w:p w14:paraId="2B7A0D25"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6" w:type="dxa"/>
            <w:tcBorders>
              <w:top w:val="nil"/>
              <w:left w:val="nil"/>
              <w:bottom w:val="nil"/>
              <w:right w:val="nil"/>
            </w:tcBorders>
          </w:tcPr>
          <w:p w14:paraId="0457045C"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5" w:type="dxa"/>
            <w:tcBorders>
              <w:top w:val="nil"/>
              <w:left w:val="nil"/>
              <w:bottom w:val="nil"/>
              <w:right w:val="nil"/>
            </w:tcBorders>
          </w:tcPr>
          <w:p w14:paraId="194EEE94"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134" w:type="dxa"/>
            <w:tcBorders>
              <w:top w:val="nil"/>
              <w:left w:val="nil"/>
              <w:bottom w:val="nil"/>
              <w:right w:val="nil"/>
            </w:tcBorders>
          </w:tcPr>
          <w:p w14:paraId="04235D3D"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1" w:type="dxa"/>
            <w:tcBorders>
              <w:top w:val="nil"/>
              <w:left w:val="nil"/>
              <w:bottom w:val="nil"/>
              <w:right w:val="nil"/>
            </w:tcBorders>
          </w:tcPr>
          <w:p w14:paraId="56125C76"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1399AEAC" w14:textId="0BF1CB56" w:rsidR="00B93338" w:rsidRPr="00862AE5" w:rsidRDefault="00B93338" w:rsidP="00A24551">
            <w:pPr>
              <w:autoSpaceDE w:val="0"/>
              <w:autoSpaceDN w:val="0"/>
              <w:adjustRightInd w:val="0"/>
              <w:spacing w:after="0"/>
              <w:ind w:right="57"/>
              <w:jc w:val="right"/>
              <w:rPr>
                <w:rFonts w:cstheme="minorHAnsi"/>
                <w:color w:val="000000"/>
                <w:sz w:val="20"/>
                <w:szCs w:val="20"/>
              </w:rPr>
            </w:pPr>
          </w:p>
        </w:tc>
      </w:tr>
      <w:tr w:rsidR="00B93338" w:rsidRPr="00862AE5" w14:paraId="52B21C4C" w14:textId="09CEACAB" w:rsidTr="00B93338">
        <w:trPr>
          <w:trHeight w:val="267"/>
        </w:trPr>
        <w:tc>
          <w:tcPr>
            <w:tcW w:w="851" w:type="dxa"/>
            <w:tcBorders>
              <w:top w:val="nil"/>
              <w:left w:val="nil"/>
              <w:bottom w:val="nil"/>
              <w:right w:val="nil"/>
            </w:tcBorders>
            <w:shd w:val="clear" w:color="auto" w:fill="8DB3E2" w:themeFill="text2" w:themeFillTint="66"/>
          </w:tcPr>
          <w:p w14:paraId="224BC7D6"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2017/18</w:t>
            </w:r>
          </w:p>
        </w:tc>
        <w:tc>
          <w:tcPr>
            <w:tcW w:w="992" w:type="dxa"/>
            <w:tcBorders>
              <w:top w:val="nil"/>
              <w:left w:val="nil"/>
              <w:bottom w:val="nil"/>
              <w:right w:val="nil"/>
            </w:tcBorders>
          </w:tcPr>
          <w:p w14:paraId="503E29EB"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Kennels</w:t>
            </w:r>
          </w:p>
        </w:tc>
        <w:tc>
          <w:tcPr>
            <w:tcW w:w="992" w:type="dxa"/>
            <w:tcBorders>
              <w:top w:val="nil"/>
              <w:left w:val="nil"/>
              <w:bottom w:val="nil"/>
              <w:right w:val="nil"/>
            </w:tcBorders>
          </w:tcPr>
          <w:p w14:paraId="7BDAF9A7" w14:textId="5C0592B2"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I</w:t>
            </w:r>
          </w:p>
        </w:tc>
        <w:tc>
          <w:tcPr>
            <w:tcW w:w="851" w:type="dxa"/>
            <w:tcBorders>
              <w:top w:val="nil"/>
              <w:left w:val="nil"/>
              <w:bottom w:val="nil"/>
              <w:right w:val="nil"/>
            </w:tcBorders>
          </w:tcPr>
          <w:p w14:paraId="1AA88158"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4D76C23E"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bottom w:val="nil"/>
              <w:right w:val="nil"/>
            </w:tcBorders>
          </w:tcPr>
          <w:p w14:paraId="6006A3FB"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603</w:t>
            </w:r>
          </w:p>
        </w:tc>
        <w:tc>
          <w:tcPr>
            <w:tcW w:w="1134" w:type="dxa"/>
            <w:tcBorders>
              <w:top w:val="nil"/>
              <w:left w:val="nil"/>
              <w:bottom w:val="nil"/>
              <w:right w:val="nil"/>
            </w:tcBorders>
          </w:tcPr>
          <w:p w14:paraId="79CDBDC1" w14:textId="3109027B"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5,159</w:t>
            </w:r>
          </w:p>
        </w:tc>
        <w:tc>
          <w:tcPr>
            <w:tcW w:w="851" w:type="dxa"/>
            <w:tcBorders>
              <w:top w:val="nil"/>
              <w:left w:val="nil"/>
              <w:bottom w:val="nil"/>
              <w:right w:val="nil"/>
            </w:tcBorders>
          </w:tcPr>
          <w:p w14:paraId="448BEC81" w14:textId="77777777" w:rsidR="00B93338" w:rsidRDefault="00B93338" w:rsidP="00A24551">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58C2C7BA" w14:textId="1971F9E1" w:rsidR="00B93338" w:rsidRPr="00862AE5" w:rsidRDefault="00B93338" w:rsidP="00A24551">
            <w:pPr>
              <w:autoSpaceDE w:val="0"/>
              <w:autoSpaceDN w:val="0"/>
              <w:adjustRightInd w:val="0"/>
              <w:spacing w:after="0"/>
              <w:ind w:right="57"/>
              <w:jc w:val="right"/>
              <w:rPr>
                <w:rFonts w:cstheme="minorHAnsi"/>
                <w:color w:val="000000"/>
                <w:sz w:val="20"/>
                <w:szCs w:val="20"/>
              </w:rPr>
            </w:pPr>
            <w:r>
              <w:rPr>
                <w:rFonts w:cstheme="minorHAnsi"/>
                <w:color w:val="000000"/>
                <w:sz w:val="20"/>
                <w:szCs w:val="20"/>
              </w:rPr>
              <w:t>2.42</w:t>
            </w:r>
          </w:p>
        </w:tc>
      </w:tr>
      <w:tr w:rsidR="00B93338" w:rsidRPr="00862AE5" w14:paraId="3C86785A" w14:textId="43751FD5" w:rsidTr="00B93338">
        <w:trPr>
          <w:trHeight w:val="267"/>
        </w:trPr>
        <w:tc>
          <w:tcPr>
            <w:tcW w:w="851" w:type="dxa"/>
            <w:tcBorders>
              <w:top w:val="nil"/>
              <w:left w:val="nil"/>
              <w:bottom w:val="nil"/>
              <w:right w:val="nil"/>
            </w:tcBorders>
            <w:shd w:val="clear" w:color="auto" w:fill="8DB3E2" w:themeFill="text2" w:themeFillTint="66"/>
          </w:tcPr>
          <w:p w14:paraId="15F47717"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5E895AE9"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56718744" w14:textId="77777777"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C</w:t>
            </w:r>
          </w:p>
        </w:tc>
        <w:tc>
          <w:tcPr>
            <w:tcW w:w="851" w:type="dxa"/>
            <w:tcBorders>
              <w:top w:val="nil"/>
              <w:left w:val="nil"/>
              <w:bottom w:val="nil"/>
              <w:right w:val="nil"/>
            </w:tcBorders>
          </w:tcPr>
          <w:p w14:paraId="5C5F27C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bottom w:val="nil"/>
              <w:right w:val="nil"/>
            </w:tcBorders>
          </w:tcPr>
          <w:p w14:paraId="4984C7BE"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bottom w:val="nil"/>
              <w:right w:val="nil"/>
            </w:tcBorders>
          </w:tcPr>
          <w:p w14:paraId="05EF9972"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100</w:t>
            </w:r>
          </w:p>
        </w:tc>
        <w:tc>
          <w:tcPr>
            <w:tcW w:w="1134" w:type="dxa"/>
            <w:tcBorders>
              <w:top w:val="nil"/>
              <w:left w:val="nil"/>
              <w:bottom w:val="nil"/>
              <w:right w:val="nil"/>
            </w:tcBorders>
          </w:tcPr>
          <w:p w14:paraId="53DE6096"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363</w:t>
            </w:r>
          </w:p>
        </w:tc>
        <w:tc>
          <w:tcPr>
            <w:tcW w:w="851" w:type="dxa"/>
            <w:tcBorders>
              <w:top w:val="nil"/>
              <w:left w:val="nil"/>
              <w:bottom w:val="nil"/>
              <w:right w:val="nil"/>
            </w:tcBorders>
          </w:tcPr>
          <w:p w14:paraId="6D550920" w14:textId="77777777" w:rsidR="00B93338" w:rsidRDefault="00B93338" w:rsidP="00A24551">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7F53127B" w14:textId="46FCDA71" w:rsidR="00B93338" w:rsidRPr="00862AE5" w:rsidRDefault="00B93338" w:rsidP="00A24551">
            <w:pPr>
              <w:autoSpaceDE w:val="0"/>
              <w:autoSpaceDN w:val="0"/>
              <w:adjustRightInd w:val="0"/>
              <w:spacing w:after="0"/>
              <w:ind w:right="57"/>
              <w:jc w:val="right"/>
              <w:rPr>
                <w:rFonts w:cstheme="minorHAnsi"/>
                <w:color w:val="000000"/>
                <w:sz w:val="20"/>
                <w:szCs w:val="20"/>
              </w:rPr>
            </w:pPr>
            <w:r>
              <w:rPr>
                <w:rFonts w:cstheme="minorHAnsi"/>
                <w:color w:val="000000"/>
                <w:sz w:val="20"/>
                <w:szCs w:val="20"/>
              </w:rPr>
              <w:t>2.51</w:t>
            </w:r>
          </w:p>
        </w:tc>
      </w:tr>
      <w:tr w:rsidR="00B93338" w:rsidRPr="00862AE5" w14:paraId="612B5FBC" w14:textId="30F8EC4D" w:rsidTr="00B93338">
        <w:trPr>
          <w:trHeight w:val="267"/>
        </w:trPr>
        <w:tc>
          <w:tcPr>
            <w:tcW w:w="851" w:type="dxa"/>
            <w:tcBorders>
              <w:top w:val="nil"/>
              <w:left w:val="nil"/>
              <w:bottom w:val="nil"/>
              <w:right w:val="nil"/>
            </w:tcBorders>
            <w:shd w:val="clear" w:color="auto" w:fill="8DB3E2" w:themeFill="text2" w:themeFillTint="66"/>
          </w:tcPr>
          <w:p w14:paraId="0DC3FB20"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3285B9B7"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nil"/>
              <w:right w:val="nil"/>
            </w:tcBorders>
          </w:tcPr>
          <w:p w14:paraId="4F327912" w14:textId="77777777" w:rsidR="00B93338" w:rsidRPr="00862AE5" w:rsidRDefault="00B93338" w:rsidP="00A24551">
            <w:pPr>
              <w:autoSpaceDE w:val="0"/>
              <w:autoSpaceDN w:val="0"/>
              <w:adjustRightInd w:val="0"/>
              <w:spacing w:after="0"/>
              <w:jc w:val="center"/>
              <w:rPr>
                <w:rFonts w:cstheme="minorHAnsi"/>
                <w:color w:val="000000"/>
                <w:sz w:val="20"/>
                <w:szCs w:val="20"/>
              </w:rPr>
            </w:pPr>
          </w:p>
        </w:tc>
        <w:tc>
          <w:tcPr>
            <w:tcW w:w="851" w:type="dxa"/>
            <w:tcBorders>
              <w:top w:val="nil"/>
              <w:left w:val="nil"/>
              <w:bottom w:val="nil"/>
              <w:right w:val="nil"/>
            </w:tcBorders>
          </w:tcPr>
          <w:p w14:paraId="5E5B8E57"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6" w:type="dxa"/>
            <w:tcBorders>
              <w:top w:val="nil"/>
              <w:left w:val="nil"/>
              <w:bottom w:val="nil"/>
              <w:right w:val="nil"/>
            </w:tcBorders>
          </w:tcPr>
          <w:p w14:paraId="79708189"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5" w:type="dxa"/>
            <w:tcBorders>
              <w:top w:val="nil"/>
              <w:left w:val="nil"/>
              <w:bottom w:val="nil"/>
              <w:right w:val="nil"/>
            </w:tcBorders>
          </w:tcPr>
          <w:p w14:paraId="6C264E1E"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134" w:type="dxa"/>
            <w:tcBorders>
              <w:top w:val="nil"/>
              <w:left w:val="nil"/>
              <w:bottom w:val="nil"/>
              <w:right w:val="nil"/>
            </w:tcBorders>
          </w:tcPr>
          <w:p w14:paraId="148FBDBA"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1" w:type="dxa"/>
            <w:tcBorders>
              <w:top w:val="nil"/>
              <w:left w:val="nil"/>
              <w:bottom w:val="nil"/>
              <w:right w:val="nil"/>
            </w:tcBorders>
          </w:tcPr>
          <w:p w14:paraId="6726751D"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588E03F0" w14:textId="724BF5ED" w:rsidR="00B93338" w:rsidRPr="00862AE5" w:rsidRDefault="00B93338" w:rsidP="00A24551">
            <w:pPr>
              <w:autoSpaceDE w:val="0"/>
              <w:autoSpaceDN w:val="0"/>
              <w:adjustRightInd w:val="0"/>
              <w:spacing w:after="0"/>
              <w:ind w:right="57"/>
              <w:jc w:val="right"/>
              <w:rPr>
                <w:rFonts w:cstheme="minorHAnsi"/>
                <w:color w:val="000000"/>
                <w:sz w:val="20"/>
                <w:szCs w:val="20"/>
              </w:rPr>
            </w:pPr>
          </w:p>
        </w:tc>
      </w:tr>
      <w:tr w:rsidR="00B93338" w:rsidRPr="00862AE5" w14:paraId="3301E3B4" w14:textId="5B39F058" w:rsidTr="00B93338">
        <w:trPr>
          <w:trHeight w:val="267"/>
        </w:trPr>
        <w:tc>
          <w:tcPr>
            <w:tcW w:w="851" w:type="dxa"/>
            <w:tcBorders>
              <w:top w:val="nil"/>
              <w:left w:val="nil"/>
              <w:bottom w:val="nil"/>
              <w:right w:val="nil"/>
            </w:tcBorders>
            <w:shd w:val="clear" w:color="auto" w:fill="8DB3E2" w:themeFill="text2" w:themeFillTint="66"/>
          </w:tcPr>
          <w:p w14:paraId="58049400"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2018/19</w:t>
            </w:r>
          </w:p>
        </w:tc>
        <w:tc>
          <w:tcPr>
            <w:tcW w:w="992" w:type="dxa"/>
            <w:tcBorders>
              <w:top w:val="nil"/>
              <w:left w:val="nil"/>
              <w:bottom w:val="nil"/>
              <w:right w:val="nil"/>
            </w:tcBorders>
          </w:tcPr>
          <w:p w14:paraId="42AEA2A2" w14:textId="77777777" w:rsidR="00B93338" w:rsidRPr="00862AE5" w:rsidRDefault="00B93338" w:rsidP="00A24551">
            <w:pPr>
              <w:autoSpaceDE w:val="0"/>
              <w:autoSpaceDN w:val="0"/>
              <w:adjustRightInd w:val="0"/>
              <w:spacing w:after="0"/>
              <w:rPr>
                <w:rFonts w:cstheme="minorHAnsi"/>
                <w:color w:val="000000"/>
                <w:sz w:val="20"/>
                <w:szCs w:val="20"/>
              </w:rPr>
            </w:pPr>
            <w:r w:rsidRPr="00862AE5">
              <w:rPr>
                <w:rFonts w:cstheme="minorHAnsi"/>
                <w:color w:val="000000"/>
                <w:sz w:val="20"/>
                <w:szCs w:val="20"/>
              </w:rPr>
              <w:t>Pylon</w:t>
            </w:r>
          </w:p>
        </w:tc>
        <w:tc>
          <w:tcPr>
            <w:tcW w:w="992" w:type="dxa"/>
            <w:tcBorders>
              <w:top w:val="nil"/>
              <w:left w:val="nil"/>
              <w:bottom w:val="nil"/>
              <w:right w:val="nil"/>
            </w:tcBorders>
          </w:tcPr>
          <w:p w14:paraId="40A20A80" w14:textId="22137054"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I</w:t>
            </w:r>
          </w:p>
        </w:tc>
        <w:tc>
          <w:tcPr>
            <w:tcW w:w="851" w:type="dxa"/>
            <w:tcBorders>
              <w:top w:val="nil"/>
              <w:left w:val="nil"/>
              <w:bottom w:val="nil"/>
              <w:right w:val="nil"/>
            </w:tcBorders>
          </w:tcPr>
          <w:p w14:paraId="2379AEB0" w14:textId="3C5C1BA4"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5,557</w:t>
            </w:r>
          </w:p>
        </w:tc>
        <w:tc>
          <w:tcPr>
            <w:tcW w:w="1276" w:type="dxa"/>
            <w:tcBorders>
              <w:top w:val="nil"/>
              <w:left w:val="nil"/>
              <w:bottom w:val="nil"/>
              <w:right w:val="nil"/>
            </w:tcBorders>
          </w:tcPr>
          <w:p w14:paraId="0E2F55C8"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bottom w:val="nil"/>
              <w:right w:val="nil"/>
            </w:tcBorders>
          </w:tcPr>
          <w:p w14:paraId="48FA83D7" w14:textId="41B0F2B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1,249</w:t>
            </w:r>
          </w:p>
        </w:tc>
        <w:tc>
          <w:tcPr>
            <w:tcW w:w="1134" w:type="dxa"/>
            <w:tcBorders>
              <w:top w:val="nil"/>
              <w:left w:val="nil"/>
              <w:bottom w:val="nil"/>
              <w:right w:val="nil"/>
            </w:tcBorders>
          </w:tcPr>
          <w:p w14:paraId="4DA0B30F"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851" w:type="dxa"/>
            <w:tcBorders>
              <w:top w:val="nil"/>
              <w:left w:val="nil"/>
              <w:bottom w:val="nil"/>
              <w:right w:val="nil"/>
            </w:tcBorders>
          </w:tcPr>
          <w:p w14:paraId="2D8996D2" w14:textId="77777777" w:rsidR="00B93338" w:rsidRDefault="00B93338" w:rsidP="00A24551">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nil"/>
              <w:right w:val="nil"/>
            </w:tcBorders>
          </w:tcPr>
          <w:p w14:paraId="58C637DC" w14:textId="4967C8A7" w:rsidR="00B93338" w:rsidRPr="00862AE5" w:rsidRDefault="00B93338" w:rsidP="00A24551">
            <w:pPr>
              <w:autoSpaceDE w:val="0"/>
              <w:autoSpaceDN w:val="0"/>
              <w:adjustRightInd w:val="0"/>
              <w:spacing w:after="0"/>
              <w:ind w:right="57"/>
              <w:jc w:val="right"/>
              <w:rPr>
                <w:rFonts w:cstheme="minorHAnsi"/>
                <w:color w:val="000000"/>
                <w:sz w:val="20"/>
                <w:szCs w:val="20"/>
              </w:rPr>
            </w:pPr>
            <w:r>
              <w:rPr>
                <w:rFonts w:cstheme="minorHAnsi"/>
                <w:color w:val="000000"/>
                <w:sz w:val="20"/>
                <w:szCs w:val="20"/>
              </w:rPr>
              <w:t>2.64</w:t>
            </w:r>
          </w:p>
        </w:tc>
      </w:tr>
      <w:tr w:rsidR="00B93338" w:rsidRPr="00862AE5" w14:paraId="3A05E6B3" w14:textId="4759CF3C" w:rsidTr="00B93338">
        <w:trPr>
          <w:trHeight w:val="267"/>
        </w:trPr>
        <w:tc>
          <w:tcPr>
            <w:tcW w:w="851" w:type="dxa"/>
            <w:tcBorders>
              <w:top w:val="nil"/>
              <w:left w:val="nil"/>
              <w:right w:val="nil"/>
            </w:tcBorders>
            <w:shd w:val="clear" w:color="auto" w:fill="8DB3E2" w:themeFill="text2" w:themeFillTint="66"/>
          </w:tcPr>
          <w:p w14:paraId="6A892D15"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right w:val="nil"/>
            </w:tcBorders>
          </w:tcPr>
          <w:p w14:paraId="2B935D6A"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right w:val="nil"/>
            </w:tcBorders>
          </w:tcPr>
          <w:p w14:paraId="4F737CBB" w14:textId="77777777" w:rsidR="00B93338" w:rsidRPr="00862AE5" w:rsidRDefault="00B93338" w:rsidP="00A24551">
            <w:pPr>
              <w:autoSpaceDE w:val="0"/>
              <w:autoSpaceDN w:val="0"/>
              <w:adjustRightInd w:val="0"/>
              <w:spacing w:after="0"/>
              <w:jc w:val="center"/>
              <w:rPr>
                <w:rFonts w:cstheme="minorHAnsi"/>
                <w:color w:val="000000"/>
                <w:sz w:val="20"/>
                <w:szCs w:val="20"/>
              </w:rPr>
            </w:pPr>
            <w:r w:rsidRPr="00862AE5">
              <w:rPr>
                <w:rFonts w:cstheme="minorHAnsi"/>
                <w:color w:val="000000"/>
                <w:sz w:val="20"/>
                <w:szCs w:val="20"/>
              </w:rPr>
              <w:t>C</w:t>
            </w:r>
          </w:p>
        </w:tc>
        <w:tc>
          <w:tcPr>
            <w:tcW w:w="851" w:type="dxa"/>
            <w:tcBorders>
              <w:top w:val="nil"/>
              <w:left w:val="nil"/>
              <w:right w:val="nil"/>
            </w:tcBorders>
          </w:tcPr>
          <w:p w14:paraId="1C84E7E1"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6" w:type="dxa"/>
            <w:tcBorders>
              <w:top w:val="nil"/>
              <w:left w:val="nil"/>
              <w:right w:val="nil"/>
            </w:tcBorders>
          </w:tcPr>
          <w:p w14:paraId="31C06354"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1275" w:type="dxa"/>
            <w:tcBorders>
              <w:top w:val="nil"/>
              <w:left w:val="nil"/>
              <w:right w:val="nil"/>
            </w:tcBorders>
          </w:tcPr>
          <w:p w14:paraId="3CAF5705"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233</w:t>
            </w:r>
          </w:p>
        </w:tc>
        <w:tc>
          <w:tcPr>
            <w:tcW w:w="1134" w:type="dxa"/>
            <w:tcBorders>
              <w:top w:val="nil"/>
              <w:left w:val="nil"/>
              <w:right w:val="nil"/>
            </w:tcBorders>
          </w:tcPr>
          <w:p w14:paraId="2DAA3BED"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r w:rsidRPr="00862AE5">
              <w:rPr>
                <w:rFonts w:cstheme="minorHAnsi"/>
                <w:color w:val="000000"/>
                <w:sz w:val="20"/>
                <w:szCs w:val="20"/>
              </w:rPr>
              <w:t>0</w:t>
            </w:r>
          </w:p>
        </w:tc>
        <w:tc>
          <w:tcPr>
            <w:tcW w:w="851" w:type="dxa"/>
            <w:tcBorders>
              <w:top w:val="nil"/>
              <w:left w:val="nil"/>
              <w:right w:val="nil"/>
            </w:tcBorders>
          </w:tcPr>
          <w:p w14:paraId="4A1FB60F" w14:textId="77777777" w:rsidR="00B93338" w:rsidRDefault="00B93338" w:rsidP="00A24551">
            <w:pPr>
              <w:autoSpaceDE w:val="0"/>
              <w:autoSpaceDN w:val="0"/>
              <w:adjustRightInd w:val="0"/>
              <w:spacing w:after="0"/>
              <w:ind w:right="57"/>
              <w:jc w:val="right"/>
              <w:rPr>
                <w:rFonts w:cstheme="minorHAnsi"/>
                <w:color w:val="000000"/>
                <w:sz w:val="20"/>
                <w:szCs w:val="20"/>
              </w:rPr>
            </w:pPr>
          </w:p>
        </w:tc>
        <w:tc>
          <w:tcPr>
            <w:tcW w:w="850" w:type="dxa"/>
            <w:tcBorders>
              <w:top w:val="nil"/>
              <w:left w:val="nil"/>
              <w:right w:val="nil"/>
            </w:tcBorders>
          </w:tcPr>
          <w:p w14:paraId="5B70023E" w14:textId="126BBC33" w:rsidR="00B93338" w:rsidRPr="00862AE5" w:rsidRDefault="00B93338" w:rsidP="00A24551">
            <w:pPr>
              <w:autoSpaceDE w:val="0"/>
              <w:autoSpaceDN w:val="0"/>
              <w:adjustRightInd w:val="0"/>
              <w:spacing w:after="0"/>
              <w:ind w:right="57"/>
              <w:jc w:val="right"/>
              <w:rPr>
                <w:rFonts w:cstheme="minorHAnsi"/>
                <w:color w:val="000000"/>
                <w:sz w:val="20"/>
                <w:szCs w:val="20"/>
              </w:rPr>
            </w:pPr>
            <w:r>
              <w:rPr>
                <w:rFonts w:cstheme="minorHAnsi"/>
                <w:color w:val="000000"/>
                <w:sz w:val="20"/>
                <w:szCs w:val="20"/>
              </w:rPr>
              <w:t>4.19</w:t>
            </w:r>
          </w:p>
        </w:tc>
      </w:tr>
      <w:tr w:rsidR="00B93338" w:rsidRPr="00862AE5" w14:paraId="5E9A2056" w14:textId="7312EF5E" w:rsidTr="00B93338">
        <w:trPr>
          <w:trHeight w:val="267"/>
        </w:trPr>
        <w:tc>
          <w:tcPr>
            <w:tcW w:w="851" w:type="dxa"/>
            <w:tcBorders>
              <w:top w:val="nil"/>
              <w:left w:val="nil"/>
              <w:bottom w:val="single" w:sz="4" w:space="0" w:color="auto"/>
              <w:right w:val="nil"/>
            </w:tcBorders>
            <w:shd w:val="clear" w:color="auto" w:fill="8DB3E2" w:themeFill="text2" w:themeFillTint="66"/>
          </w:tcPr>
          <w:p w14:paraId="0699FBEC"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single" w:sz="4" w:space="0" w:color="auto"/>
              <w:right w:val="nil"/>
            </w:tcBorders>
          </w:tcPr>
          <w:p w14:paraId="5C624694" w14:textId="77777777" w:rsidR="00B93338" w:rsidRPr="00862AE5" w:rsidRDefault="00B93338" w:rsidP="00A24551">
            <w:pPr>
              <w:autoSpaceDE w:val="0"/>
              <w:autoSpaceDN w:val="0"/>
              <w:adjustRightInd w:val="0"/>
              <w:spacing w:after="0"/>
              <w:jc w:val="right"/>
              <w:rPr>
                <w:rFonts w:cstheme="minorHAnsi"/>
                <w:color w:val="000000"/>
                <w:sz w:val="20"/>
                <w:szCs w:val="20"/>
              </w:rPr>
            </w:pPr>
          </w:p>
        </w:tc>
        <w:tc>
          <w:tcPr>
            <w:tcW w:w="992" w:type="dxa"/>
            <w:tcBorders>
              <w:top w:val="nil"/>
              <w:left w:val="nil"/>
              <w:bottom w:val="single" w:sz="4" w:space="0" w:color="auto"/>
              <w:right w:val="nil"/>
            </w:tcBorders>
          </w:tcPr>
          <w:p w14:paraId="413A7E4C" w14:textId="77777777" w:rsidR="00B93338" w:rsidRPr="00862AE5" w:rsidRDefault="00B93338" w:rsidP="00A24551">
            <w:pPr>
              <w:autoSpaceDE w:val="0"/>
              <w:autoSpaceDN w:val="0"/>
              <w:adjustRightInd w:val="0"/>
              <w:spacing w:after="0"/>
              <w:jc w:val="center"/>
              <w:rPr>
                <w:rFonts w:cstheme="minorHAnsi"/>
                <w:color w:val="000000"/>
                <w:sz w:val="20"/>
                <w:szCs w:val="20"/>
              </w:rPr>
            </w:pPr>
          </w:p>
        </w:tc>
        <w:tc>
          <w:tcPr>
            <w:tcW w:w="851" w:type="dxa"/>
            <w:tcBorders>
              <w:top w:val="nil"/>
              <w:left w:val="nil"/>
              <w:bottom w:val="single" w:sz="4" w:space="0" w:color="auto"/>
              <w:right w:val="nil"/>
            </w:tcBorders>
          </w:tcPr>
          <w:p w14:paraId="7C0BFDFA"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6" w:type="dxa"/>
            <w:tcBorders>
              <w:top w:val="nil"/>
              <w:left w:val="nil"/>
              <w:bottom w:val="single" w:sz="4" w:space="0" w:color="auto"/>
              <w:right w:val="nil"/>
            </w:tcBorders>
          </w:tcPr>
          <w:p w14:paraId="731B4DE3"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275" w:type="dxa"/>
            <w:tcBorders>
              <w:top w:val="nil"/>
              <w:left w:val="nil"/>
              <w:bottom w:val="single" w:sz="4" w:space="0" w:color="auto"/>
              <w:right w:val="nil"/>
            </w:tcBorders>
          </w:tcPr>
          <w:p w14:paraId="7987F738"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1134" w:type="dxa"/>
            <w:tcBorders>
              <w:top w:val="nil"/>
              <w:left w:val="nil"/>
              <w:bottom w:val="single" w:sz="4" w:space="0" w:color="auto"/>
              <w:right w:val="nil"/>
            </w:tcBorders>
          </w:tcPr>
          <w:p w14:paraId="702425FD"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1" w:type="dxa"/>
            <w:tcBorders>
              <w:top w:val="nil"/>
              <w:left w:val="nil"/>
              <w:bottom w:val="single" w:sz="4" w:space="0" w:color="auto"/>
              <w:right w:val="nil"/>
            </w:tcBorders>
          </w:tcPr>
          <w:p w14:paraId="16C9BE50" w14:textId="77777777" w:rsidR="00B93338" w:rsidRPr="00862AE5" w:rsidRDefault="00B93338" w:rsidP="00A24551">
            <w:pPr>
              <w:autoSpaceDE w:val="0"/>
              <w:autoSpaceDN w:val="0"/>
              <w:adjustRightInd w:val="0"/>
              <w:spacing w:after="0"/>
              <w:ind w:right="57"/>
              <w:jc w:val="right"/>
              <w:rPr>
                <w:rFonts w:cstheme="minorHAnsi"/>
                <w:color w:val="000000"/>
                <w:sz w:val="20"/>
                <w:szCs w:val="20"/>
              </w:rPr>
            </w:pPr>
          </w:p>
        </w:tc>
        <w:tc>
          <w:tcPr>
            <w:tcW w:w="850" w:type="dxa"/>
            <w:tcBorders>
              <w:top w:val="nil"/>
              <w:left w:val="nil"/>
              <w:bottom w:val="single" w:sz="4" w:space="0" w:color="auto"/>
              <w:right w:val="nil"/>
            </w:tcBorders>
          </w:tcPr>
          <w:p w14:paraId="3875EA1A" w14:textId="3D984CDE" w:rsidR="00B93338" w:rsidRPr="00862AE5" w:rsidRDefault="00B93338" w:rsidP="00A24551">
            <w:pPr>
              <w:autoSpaceDE w:val="0"/>
              <w:autoSpaceDN w:val="0"/>
              <w:adjustRightInd w:val="0"/>
              <w:spacing w:after="0"/>
              <w:ind w:right="57"/>
              <w:jc w:val="right"/>
              <w:rPr>
                <w:rFonts w:cstheme="minorHAnsi"/>
                <w:color w:val="000000"/>
                <w:sz w:val="20"/>
                <w:szCs w:val="20"/>
              </w:rPr>
            </w:pPr>
          </w:p>
        </w:tc>
      </w:tr>
    </w:tbl>
    <w:p w14:paraId="6BB3887E" w14:textId="3DC73D8A" w:rsidR="00225895" w:rsidRPr="009D673B" w:rsidRDefault="00D82FFC" w:rsidP="009D673B">
      <w:pPr>
        <w:rPr>
          <w:rFonts w:eastAsia="Times New Roman" w:cstheme="minorHAnsi"/>
          <w:snapToGrid w:val="0"/>
          <w:color w:val="000000"/>
          <w:w w:val="0"/>
          <w:sz w:val="24"/>
          <w:szCs w:val="24"/>
          <w:u w:color="000000"/>
          <w:bdr w:val="none" w:sz="0" w:space="0" w:color="000000"/>
          <w:shd w:val="clear" w:color="000000" w:fill="000000"/>
          <w:lang w:eastAsia="x-none" w:bidi="x-none"/>
        </w:rPr>
      </w:pPr>
      <w:r w:rsidRPr="00D82FFC">
        <w:rPr>
          <w:rFonts w:cstheme="minorHAnsi"/>
          <w:color w:val="000000"/>
          <w:sz w:val="20"/>
          <w:szCs w:val="20"/>
          <w:vertAlign w:val="superscript"/>
        </w:rPr>
        <w:t>a</w:t>
      </w:r>
      <w:r>
        <w:rPr>
          <w:rFonts w:cstheme="minorHAnsi"/>
          <w:color w:val="000000"/>
          <w:sz w:val="20"/>
          <w:szCs w:val="20"/>
          <w:vertAlign w:val="superscript"/>
        </w:rPr>
        <w:t xml:space="preserve"> </w:t>
      </w:r>
      <w:r w:rsidR="00225895">
        <w:rPr>
          <w:rFonts w:cstheme="minorHAnsi"/>
          <w:color w:val="000000"/>
          <w:sz w:val="20"/>
          <w:szCs w:val="20"/>
          <w:vertAlign w:val="superscript"/>
        </w:rPr>
        <w:t xml:space="preserve"> </w:t>
      </w:r>
      <w:r>
        <w:rPr>
          <w:rFonts w:cstheme="minorHAnsi"/>
          <w:color w:val="000000"/>
          <w:sz w:val="20"/>
          <w:szCs w:val="20"/>
        </w:rPr>
        <w:t xml:space="preserve">Soil inoculum is measured as </w:t>
      </w:r>
      <w:r w:rsidRPr="00D82FFC">
        <w:rPr>
          <w:rFonts w:cstheme="minorHAnsi"/>
          <w:i/>
          <w:iCs/>
          <w:color w:val="000000"/>
          <w:sz w:val="20"/>
          <w:szCs w:val="20"/>
        </w:rPr>
        <w:t>R. solani</w:t>
      </w:r>
      <w:r>
        <w:rPr>
          <w:rFonts w:cstheme="minorHAnsi"/>
          <w:color w:val="000000"/>
          <w:sz w:val="20"/>
          <w:szCs w:val="20"/>
        </w:rPr>
        <w:t xml:space="preserve"> AG2.1 pg DNA/g soil</w:t>
      </w:r>
      <w:r w:rsidR="000F44CF">
        <w:rPr>
          <w:rFonts w:cstheme="minorHAnsi"/>
          <w:color w:val="000000"/>
          <w:sz w:val="20"/>
          <w:szCs w:val="20"/>
        </w:rPr>
        <w:t xml:space="preserve">; </w:t>
      </w:r>
      <w:r w:rsidR="00225895" w:rsidRPr="00225895">
        <w:rPr>
          <w:rFonts w:cstheme="minorHAnsi"/>
          <w:color w:val="000000"/>
          <w:sz w:val="20"/>
          <w:szCs w:val="20"/>
          <w:vertAlign w:val="superscript"/>
        </w:rPr>
        <w:t>b</w:t>
      </w:r>
      <w:r w:rsidR="00225895">
        <w:rPr>
          <w:rFonts w:cstheme="minorHAnsi"/>
          <w:color w:val="000000"/>
          <w:sz w:val="20"/>
          <w:szCs w:val="20"/>
        </w:rPr>
        <w:t xml:space="preserve"> Stem numbers; average across all varieties and corrected for differences in sowing density between I and C treatments.</w:t>
      </w:r>
    </w:p>
    <w:p w14:paraId="719DDCD1" w14:textId="7C2F1AD3" w:rsidR="00EE0773" w:rsidRPr="009D673B" w:rsidRDefault="00EE0773" w:rsidP="00EE0773">
      <w:pPr>
        <w:rPr>
          <w:rFonts w:cstheme="minorHAnsi"/>
          <w:sz w:val="24"/>
          <w:szCs w:val="24"/>
        </w:rPr>
      </w:pPr>
      <w:r w:rsidRPr="009D673B">
        <w:rPr>
          <w:rFonts w:cstheme="minorHAnsi"/>
          <w:sz w:val="24"/>
          <w:szCs w:val="24"/>
        </w:rPr>
        <w:lastRenderedPageBreak/>
        <w:t xml:space="preserve">A. healthy OSR root from a </w:t>
      </w:r>
      <w:r>
        <w:rPr>
          <w:rFonts w:cstheme="minorHAnsi"/>
          <w:sz w:val="24"/>
          <w:szCs w:val="24"/>
        </w:rPr>
        <w:t xml:space="preserve">seedling grown in a </w:t>
      </w:r>
      <w:r w:rsidRPr="009D673B">
        <w:rPr>
          <w:rFonts w:cstheme="minorHAnsi"/>
          <w:sz w:val="24"/>
          <w:szCs w:val="24"/>
        </w:rPr>
        <w:t xml:space="preserve">control pot and B.  pruned OSR root </w:t>
      </w:r>
      <w:r>
        <w:rPr>
          <w:rFonts w:cstheme="minorHAnsi"/>
          <w:sz w:val="24"/>
          <w:szCs w:val="24"/>
        </w:rPr>
        <w:t>o</w:t>
      </w:r>
      <w:r w:rsidR="00AB5AEA">
        <w:rPr>
          <w:rFonts w:cstheme="minorHAnsi"/>
          <w:sz w:val="24"/>
          <w:szCs w:val="24"/>
        </w:rPr>
        <w:t>f</w:t>
      </w:r>
      <w:r>
        <w:rPr>
          <w:rFonts w:cstheme="minorHAnsi"/>
          <w:sz w:val="24"/>
          <w:szCs w:val="24"/>
        </w:rPr>
        <w:t xml:space="preserve"> a seeding grown in compost </w:t>
      </w:r>
      <w:r w:rsidRPr="009D673B">
        <w:rPr>
          <w:rFonts w:cstheme="minorHAnsi"/>
          <w:sz w:val="24"/>
          <w:szCs w:val="24"/>
        </w:rPr>
        <w:t xml:space="preserve">inoculated with </w:t>
      </w:r>
      <w:r w:rsidRPr="004137F4">
        <w:rPr>
          <w:rFonts w:cstheme="minorHAnsi"/>
          <w:i/>
          <w:iCs/>
          <w:sz w:val="24"/>
          <w:szCs w:val="24"/>
        </w:rPr>
        <w:t>R. solani</w:t>
      </w:r>
      <w:r w:rsidRPr="009D673B">
        <w:rPr>
          <w:rFonts w:cstheme="minorHAnsi"/>
          <w:sz w:val="24"/>
          <w:szCs w:val="24"/>
        </w:rPr>
        <w:t xml:space="preserve"> AG2.1 </w:t>
      </w:r>
    </w:p>
    <w:p w14:paraId="502D4373" w14:textId="77777777" w:rsidR="00EE0773" w:rsidRDefault="00EE0773" w:rsidP="00EE0773">
      <w:pPr>
        <w:rPr>
          <w:rFonts w:eastAsia="Times New Roman" w:cstheme="minorHAnsi"/>
          <w:snapToGrid w:val="0"/>
          <w:color w:val="000000"/>
          <w:w w:val="0"/>
          <w:sz w:val="24"/>
          <w:szCs w:val="24"/>
          <w:u w:color="000000"/>
          <w:bdr w:val="none" w:sz="0" w:space="0" w:color="000000"/>
          <w:shd w:val="clear" w:color="000000" w:fill="000000"/>
          <w:lang w:val="x-none" w:eastAsia="x-none" w:bidi="x-none"/>
        </w:rPr>
      </w:pPr>
      <w:r w:rsidRPr="009D673B">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738160A0" wp14:editId="4564CFC3">
                <wp:simplePos x="0" y="0"/>
                <wp:positionH relativeFrom="column">
                  <wp:posOffset>63661</wp:posOffset>
                </wp:positionH>
                <wp:positionV relativeFrom="paragraph">
                  <wp:posOffset>114437</wp:posOffset>
                </wp:positionV>
                <wp:extent cx="580390" cy="381662"/>
                <wp:effectExtent l="0" t="0" r="0" b="0"/>
                <wp:wrapNone/>
                <wp:docPr id="4" name="Text Box 4"/>
                <wp:cNvGraphicFramePr/>
                <a:graphic xmlns:a="http://schemas.openxmlformats.org/drawingml/2006/main">
                  <a:graphicData uri="http://schemas.microsoft.com/office/word/2010/wordprocessingShape">
                    <wps:wsp>
                      <wps:cNvSpPr txBox="1"/>
                      <wps:spPr>
                        <a:xfrm>
                          <a:off x="0" y="0"/>
                          <a:ext cx="580390" cy="381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33EE6" w14:textId="77777777" w:rsidR="00EE0773" w:rsidRPr="00A34B54" w:rsidRDefault="00EE0773" w:rsidP="00EE0773">
                            <w:pPr>
                              <w:rPr>
                                <w:sz w:val="36"/>
                                <w:szCs w:val="36"/>
                              </w:rPr>
                            </w:pPr>
                            <w:r w:rsidRPr="00A34B54">
                              <w:rPr>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8160A0" id="_x0000_t202" coordsize="21600,21600" o:spt="202" path="m,l,21600r21600,l21600,xe">
                <v:stroke joinstyle="miter"/>
                <v:path gradientshapeok="t" o:connecttype="rect"/>
              </v:shapetype>
              <v:shape id="Text Box 4" o:spid="_x0000_s1026" type="#_x0000_t202" style="position:absolute;margin-left:5pt;margin-top:9pt;width:45.7pt;height:3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" filled="f" stroked="f" strokeweight=".5pt">
                <v:textbox>
                  <w:txbxContent>
                    <w:p w14:paraId="2BC33EE6" w14:textId="77777777" w:rsidR="00EE0773" w:rsidRPr="00A34B54" w:rsidRDefault="00EE0773" w:rsidP="00EE0773">
                      <w:pPr>
                        <w:rPr>
                          <w:sz w:val="36"/>
                          <w:szCs w:val="36"/>
                        </w:rPr>
                      </w:pPr>
                      <w:r w:rsidRPr="00A34B54">
                        <w:rPr>
                          <w:sz w:val="36"/>
                          <w:szCs w:val="36"/>
                        </w:rPr>
                        <w:t>A.</w:t>
                      </w:r>
                    </w:p>
                  </w:txbxContent>
                </v:textbox>
              </v:shape>
            </w:pict>
          </mc:Fallback>
        </mc:AlternateContent>
      </w:r>
      <w:r w:rsidRPr="009D673B">
        <w:rPr>
          <w:rFonts w:cstheme="minorHAnsi"/>
          <w:noProof/>
          <w:sz w:val="24"/>
          <w:szCs w:val="24"/>
          <w:lang w:eastAsia="en-GB"/>
        </w:rPr>
        <mc:AlternateContent>
          <mc:Choice Requires="wps">
            <w:drawing>
              <wp:anchor distT="0" distB="0" distL="114300" distR="114300" simplePos="0" relativeHeight="251660288" behindDoc="0" locked="0" layoutInCell="1" allowOverlap="1" wp14:anchorId="47834C92" wp14:editId="131D69FD">
                <wp:simplePos x="0" y="0"/>
                <wp:positionH relativeFrom="column">
                  <wp:posOffset>2900495</wp:posOffset>
                </wp:positionH>
                <wp:positionV relativeFrom="paragraph">
                  <wp:posOffset>142738</wp:posOffset>
                </wp:positionV>
                <wp:extent cx="445273" cy="318053"/>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5273" cy="318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0C3C2" w14:textId="77777777" w:rsidR="00EE0773" w:rsidRPr="00A34B54" w:rsidRDefault="00EE0773" w:rsidP="00EE0773">
                            <w:pPr>
                              <w:rPr>
                                <w:sz w:val="36"/>
                                <w:szCs w:val="36"/>
                              </w:rPr>
                            </w:pPr>
                            <w:r w:rsidRPr="00A34B54">
                              <w:rPr>
                                <w:sz w:val="36"/>
                                <w:szCs w:val="3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34C92" id="Text Box 5" o:spid="_x0000_s1027" type="#_x0000_t202" style="position:absolute;margin-left:228.4pt;margin-top:11.25pt;width:35.0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" filled="f" stroked="f" strokeweight=".5pt">
                <v:textbox>
                  <w:txbxContent>
                    <w:p w14:paraId="7C50C3C2" w14:textId="77777777" w:rsidR="00EE0773" w:rsidRPr="00A34B54" w:rsidRDefault="00EE0773" w:rsidP="00EE0773">
                      <w:pPr>
                        <w:rPr>
                          <w:sz w:val="36"/>
                          <w:szCs w:val="36"/>
                        </w:rPr>
                      </w:pPr>
                      <w:r w:rsidRPr="00A34B54">
                        <w:rPr>
                          <w:sz w:val="36"/>
                          <w:szCs w:val="36"/>
                        </w:rPr>
                        <w:t>B.</w:t>
                      </w:r>
                    </w:p>
                  </w:txbxContent>
                </v:textbox>
              </v:shape>
            </w:pict>
          </mc:Fallback>
        </mc:AlternateContent>
      </w:r>
      <w:r w:rsidRPr="009D673B">
        <w:rPr>
          <w:rFonts w:cstheme="minorHAnsi"/>
          <w:noProof/>
          <w:sz w:val="24"/>
          <w:szCs w:val="24"/>
          <w:lang w:eastAsia="en-GB"/>
        </w:rPr>
        <w:drawing>
          <wp:inline distT="0" distB="0" distL="0" distR="0" wp14:anchorId="6A77C66E" wp14:editId="10045AA8">
            <wp:extent cx="2781300" cy="2085975"/>
            <wp:effectExtent l="0" t="0" r="0" b="9525"/>
            <wp:docPr id="2" name="Picture 2" descr="S:\Potato Pathology\Alison et al\ALL TRIALS\TRIALS 2016\Rhizoctonia pot trials\AG's pathogenicity\Photos\Sugar Beet _ OSR Harvest\143___05\IMG_9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ato Pathology\Alison et al\ALL TRIALS\TRIALS 2016\Rhizoctonia pot trials\AG's pathogenicity\Photos\Sugar Beet _ OSR Harvest\143___05\IMG_91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6232" cy="2089674"/>
                    </a:xfrm>
                    <a:prstGeom prst="rect">
                      <a:avLst/>
                    </a:prstGeom>
                    <a:noFill/>
                    <a:ln>
                      <a:noFill/>
                    </a:ln>
                  </pic:spPr>
                </pic:pic>
              </a:graphicData>
            </a:graphic>
          </wp:inline>
        </w:drawing>
      </w:r>
      <w:r w:rsidRPr="009D673B">
        <w:rPr>
          <w:rFonts w:eastAsia="Times New Roman" w:cstheme="minorHAnsi"/>
          <w:snapToGrid w:val="0"/>
          <w:color w:val="000000"/>
          <w:w w:val="0"/>
          <w:sz w:val="24"/>
          <w:szCs w:val="24"/>
          <w:u w:color="000000"/>
          <w:bdr w:val="none" w:sz="0" w:space="0" w:color="000000"/>
          <w:shd w:val="clear" w:color="000000" w:fill="000000"/>
          <w:lang w:val="x-none" w:eastAsia="x-none" w:bidi="x-none"/>
        </w:rPr>
        <w:t xml:space="preserve"> </w:t>
      </w:r>
      <w:r w:rsidRPr="009D673B">
        <w:rPr>
          <w:rFonts w:cstheme="minorHAnsi"/>
          <w:noProof/>
          <w:sz w:val="24"/>
          <w:szCs w:val="24"/>
          <w:lang w:eastAsia="en-GB"/>
        </w:rPr>
        <w:drawing>
          <wp:inline distT="0" distB="0" distL="0" distR="0" wp14:anchorId="121699B4" wp14:editId="08134A7D">
            <wp:extent cx="2790825" cy="2093118"/>
            <wp:effectExtent l="0" t="0" r="0" b="2540"/>
            <wp:docPr id="3" name="Picture 3" descr="S:\Potato Pathology\Alison et al\ALL TRIALS\TRIALS 2016\Rhizoctonia pot trials\AG's pathogenicity\Photos\Sugar Beet _ OSR Harvest\143___05\IMG_9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tato Pathology\Alison et al\ALL TRIALS\TRIALS 2016\Rhizoctonia pot trials\AG's pathogenicity\Photos\Sugar Beet _ OSR Harvest\143___05\IMG_91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5775" cy="2096830"/>
                    </a:xfrm>
                    <a:prstGeom prst="rect">
                      <a:avLst/>
                    </a:prstGeom>
                    <a:noFill/>
                    <a:ln>
                      <a:noFill/>
                    </a:ln>
                  </pic:spPr>
                </pic:pic>
              </a:graphicData>
            </a:graphic>
          </wp:inline>
        </w:drawing>
      </w:r>
    </w:p>
    <w:p w14:paraId="35688DE6" w14:textId="6FE98A63" w:rsidR="00EE0773" w:rsidRDefault="00EE0773" w:rsidP="009534E4">
      <w:pPr>
        <w:rPr>
          <w:rFonts w:cstheme="minorHAnsi"/>
          <w:sz w:val="24"/>
          <w:szCs w:val="24"/>
        </w:rPr>
      </w:pPr>
    </w:p>
    <w:p w14:paraId="6D6EDB05" w14:textId="7B65C171" w:rsidR="00C93C58" w:rsidRDefault="00C93C58" w:rsidP="00C93C58">
      <w:pPr>
        <w:pStyle w:val="Heading2"/>
      </w:pPr>
      <w:r>
        <w:t>Comment and Conclusion</w:t>
      </w:r>
    </w:p>
    <w:p w14:paraId="531850C5" w14:textId="3DE61191" w:rsidR="00C93C58" w:rsidRDefault="00C93C58" w:rsidP="00D848A8">
      <w:pPr>
        <w:rPr>
          <w:rFonts w:cstheme="minorHAnsi"/>
          <w:sz w:val="24"/>
          <w:szCs w:val="24"/>
        </w:rPr>
      </w:pPr>
      <w:r>
        <w:rPr>
          <w:rFonts w:cstheme="minorHAnsi"/>
          <w:sz w:val="24"/>
          <w:szCs w:val="24"/>
        </w:rPr>
        <w:t xml:space="preserve">In this study we demonstrated that </w:t>
      </w:r>
      <w:r w:rsidRPr="00551DD1">
        <w:rPr>
          <w:rFonts w:cstheme="minorHAnsi"/>
          <w:i/>
          <w:iCs/>
          <w:sz w:val="24"/>
          <w:szCs w:val="24"/>
        </w:rPr>
        <w:t>R. solani</w:t>
      </w:r>
      <w:r>
        <w:rPr>
          <w:rFonts w:cstheme="minorHAnsi"/>
          <w:sz w:val="24"/>
          <w:szCs w:val="24"/>
        </w:rPr>
        <w:t xml:space="preserve"> AG2.1 can be detected in field soil, and that within the rotation stud</w:t>
      </w:r>
      <w:r w:rsidR="00551DD1">
        <w:rPr>
          <w:rFonts w:cstheme="minorHAnsi"/>
          <w:sz w:val="24"/>
          <w:szCs w:val="24"/>
        </w:rPr>
        <w:t>ied (CSC),</w:t>
      </w:r>
      <w:r>
        <w:rPr>
          <w:rFonts w:cstheme="minorHAnsi"/>
          <w:sz w:val="24"/>
          <w:szCs w:val="24"/>
        </w:rPr>
        <w:t xml:space="preserve"> it was more prevalent in potato and OSR crops than barley, wheat and beans. In th</w:t>
      </w:r>
      <w:r w:rsidR="00551DD1">
        <w:rPr>
          <w:rFonts w:cstheme="minorHAnsi"/>
          <w:sz w:val="24"/>
          <w:szCs w:val="24"/>
        </w:rPr>
        <w:t xml:space="preserve">e CSC </w:t>
      </w:r>
      <w:r>
        <w:rPr>
          <w:rFonts w:cstheme="minorHAnsi"/>
          <w:sz w:val="24"/>
          <w:szCs w:val="24"/>
        </w:rPr>
        <w:t>rotation</w:t>
      </w:r>
      <w:r w:rsidR="00551DD1">
        <w:rPr>
          <w:rFonts w:cstheme="minorHAnsi"/>
          <w:sz w:val="24"/>
          <w:szCs w:val="24"/>
        </w:rPr>
        <w:t xml:space="preserve">, </w:t>
      </w:r>
      <w:r>
        <w:rPr>
          <w:rFonts w:cstheme="minorHAnsi"/>
          <w:sz w:val="24"/>
          <w:szCs w:val="24"/>
        </w:rPr>
        <w:t xml:space="preserve">OSR did not follow potato, nor potato follow OSR, either of which may have potentially increased the risk of </w:t>
      </w:r>
      <w:r w:rsidRPr="00551DD1">
        <w:rPr>
          <w:rFonts w:cstheme="minorHAnsi"/>
          <w:i/>
          <w:iCs/>
          <w:sz w:val="24"/>
          <w:szCs w:val="24"/>
        </w:rPr>
        <w:t>R. solani</w:t>
      </w:r>
      <w:r>
        <w:rPr>
          <w:rFonts w:cstheme="minorHAnsi"/>
          <w:sz w:val="24"/>
          <w:szCs w:val="24"/>
        </w:rPr>
        <w:t xml:space="preserve"> AG2.1 increasing in the soil. The</w:t>
      </w:r>
      <w:r w:rsidR="005451C3">
        <w:rPr>
          <w:rFonts w:cstheme="minorHAnsi"/>
          <w:sz w:val="24"/>
          <w:szCs w:val="24"/>
        </w:rPr>
        <w:t xml:space="preserve">re was evidence that the </w:t>
      </w:r>
      <w:r>
        <w:rPr>
          <w:rFonts w:cstheme="minorHAnsi"/>
          <w:sz w:val="24"/>
          <w:szCs w:val="24"/>
        </w:rPr>
        <w:t>pathogen</w:t>
      </w:r>
      <w:r w:rsidR="008845DB">
        <w:rPr>
          <w:rFonts w:cstheme="minorHAnsi"/>
          <w:sz w:val="24"/>
          <w:szCs w:val="24"/>
        </w:rPr>
        <w:t xml:space="preserve"> </w:t>
      </w:r>
      <w:r w:rsidR="005451C3">
        <w:rPr>
          <w:rFonts w:cstheme="minorHAnsi"/>
          <w:sz w:val="24"/>
          <w:szCs w:val="24"/>
        </w:rPr>
        <w:t xml:space="preserve">could </w:t>
      </w:r>
      <w:r w:rsidR="008845DB">
        <w:rPr>
          <w:rFonts w:cstheme="minorHAnsi"/>
          <w:sz w:val="24"/>
          <w:szCs w:val="24"/>
        </w:rPr>
        <w:t>persist in the soil</w:t>
      </w:r>
      <w:r w:rsidR="00551DD1">
        <w:rPr>
          <w:rFonts w:cstheme="minorHAnsi"/>
          <w:sz w:val="24"/>
          <w:szCs w:val="24"/>
        </w:rPr>
        <w:t xml:space="preserve">. When inoculum was detected in the establishing OSR crop, it was generally also detected </w:t>
      </w:r>
      <w:r w:rsidR="008845DB">
        <w:rPr>
          <w:rFonts w:cstheme="minorHAnsi"/>
          <w:sz w:val="24"/>
          <w:szCs w:val="24"/>
        </w:rPr>
        <w:t>in November</w:t>
      </w:r>
      <w:r w:rsidR="00C06308">
        <w:rPr>
          <w:rFonts w:cstheme="minorHAnsi"/>
          <w:sz w:val="24"/>
          <w:szCs w:val="24"/>
        </w:rPr>
        <w:t>,</w:t>
      </w:r>
      <w:r w:rsidR="008845DB">
        <w:rPr>
          <w:rFonts w:cstheme="minorHAnsi"/>
          <w:sz w:val="24"/>
          <w:szCs w:val="24"/>
        </w:rPr>
        <w:t xml:space="preserve"> following harvest. </w:t>
      </w:r>
      <w:r w:rsidR="00551DD1">
        <w:rPr>
          <w:rFonts w:cstheme="minorHAnsi"/>
          <w:sz w:val="24"/>
          <w:szCs w:val="24"/>
        </w:rPr>
        <w:t xml:space="preserve">However, there was no indication of longer-term persistence, as illustrated by the near absence of detection of </w:t>
      </w:r>
      <w:r w:rsidR="00551DD1" w:rsidRPr="00551DD1">
        <w:rPr>
          <w:rFonts w:cstheme="minorHAnsi"/>
          <w:i/>
          <w:iCs/>
          <w:sz w:val="24"/>
          <w:szCs w:val="24"/>
        </w:rPr>
        <w:t>R. solani</w:t>
      </w:r>
      <w:r w:rsidR="00551DD1">
        <w:rPr>
          <w:rFonts w:cstheme="minorHAnsi"/>
          <w:sz w:val="24"/>
          <w:szCs w:val="24"/>
        </w:rPr>
        <w:t xml:space="preserve"> AG2.1 in the field sampled before OSR was planted.</w:t>
      </w:r>
    </w:p>
    <w:p w14:paraId="1D48FDFC" w14:textId="17186275" w:rsidR="00C93C58" w:rsidRDefault="00551DD1" w:rsidP="009534E4">
      <w:pPr>
        <w:rPr>
          <w:rFonts w:cstheme="minorHAnsi"/>
          <w:sz w:val="24"/>
          <w:szCs w:val="24"/>
        </w:rPr>
      </w:pPr>
      <w:r>
        <w:rPr>
          <w:rFonts w:cstheme="minorHAnsi"/>
          <w:sz w:val="24"/>
          <w:szCs w:val="24"/>
        </w:rPr>
        <w:t>Although not demonstrated here, a</w:t>
      </w:r>
      <w:r w:rsidR="008845DB">
        <w:rPr>
          <w:rFonts w:cstheme="minorHAnsi"/>
          <w:sz w:val="24"/>
          <w:szCs w:val="24"/>
        </w:rPr>
        <w:t xml:space="preserve">dditional work </w:t>
      </w:r>
      <w:r>
        <w:rPr>
          <w:rFonts w:cstheme="minorHAnsi"/>
          <w:sz w:val="24"/>
          <w:szCs w:val="24"/>
        </w:rPr>
        <w:t xml:space="preserve">shows </w:t>
      </w:r>
      <w:r w:rsidR="008845DB">
        <w:rPr>
          <w:rFonts w:cstheme="minorHAnsi"/>
          <w:sz w:val="24"/>
          <w:szCs w:val="24"/>
        </w:rPr>
        <w:t xml:space="preserve">that </w:t>
      </w:r>
      <w:r w:rsidR="008845DB" w:rsidRPr="00551DD1">
        <w:rPr>
          <w:rFonts w:cstheme="minorHAnsi"/>
          <w:i/>
          <w:iCs/>
          <w:sz w:val="24"/>
          <w:szCs w:val="24"/>
        </w:rPr>
        <w:t>R. solani</w:t>
      </w:r>
      <w:r w:rsidR="008845DB">
        <w:rPr>
          <w:rFonts w:cstheme="minorHAnsi"/>
          <w:sz w:val="24"/>
          <w:szCs w:val="24"/>
        </w:rPr>
        <w:t xml:space="preserve"> AG2.1 is pathogenic to crops such as OSR, carrot, sugar beet and broccoli. This</w:t>
      </w:r>
      <w:r>
        <w:rPr>
          <w:rFonts w:cstheme="minorHAnsi"/>
          <w:sz w:val="24"/>
          <w:szCs w:val="24"/>
        </w:rPr>
        <w:t xml:space="preserve"> therefore</w:t>
      </w:r>
      <w:r w:rsidR="008845DB">
        <w:rPr>
          <w:rFonts w:cstheme="minorHAnsi"/>
          <w:sz w:val="24"/>
          <w:szCs w:val="24"/>
        </w:rPr>
        <w:t xml:space="preserve"> highlights the importance of the sequence of crops within a rotation to reduce disease pressure resulting from soil-borne pathogens</w:t>
      </w:r>
      <w:r>
        <w:rPr>
          <w:rFonts w:cstheme="minorHAnsi"/>
          <w:sz w:val="24"/>
          <w:szCs w:val="24"/>
        </w:rPr>
        <w:t xml:space="preserve"> such as </w:t>
      </w:r>
      <w:r w:rsidRPr="00551DD1">
        <w:rPr>
          <w:rFonts w:cstheme="minorHAnsi"/>
          <w:i/>
          <w:iCs/>
          <w:sz w:val="24"/>
          <w:szCs w:val="24"/>
        </w:rPr>
        <w:t>R. solani</w:t>
      </w:r>
      <w:r>
        <w:rPr>
          <w:rFonts w:cstheme="minorHAnsi"/>
          <w:sz w:val="24"/>
          <w:szCs w:val="24"/>
        </w:rPr>
        <w:t xml:space="preserve"> AG2.1</w:t>
      </w:r>
      <w:r w:rsidR="008845DB">
        <w:rPr>
          <w:rFonts w:cstheme="minorHAnsi"/>
          <w:sz w:val="24"/>
          <w:szCs w:val="24"/>
        </w:rPr>
        <w:t xml:space="preserve">. </w:t>
      </w:r>
    </w:p>
    <w:p w14:paraId="7F51CD9C" w14:textId="1C596143" w:rsidR="00972A4A" w:rsidRDefault="005E3881" w:rsidP="00D848A8">
      <w:pPr>
        <w:pStyle w:val="Heading2"/>
      </w:pPr>
      <w:r>
        <w:t>References</w:t>
      </w:r>
    </w:p>
    <w:p w14:paraId="09314067" w14:textId="6E54EE3D" w:rsidR="005E3881" w:rsidRPr="00D848A8" w:rsidRDefault="005E3881" w:rsidP="00D848A8">
      <w:pPr>
        <w:autoSpaceDE w:val="0"/>
        <w:autoSpaceDN w:val="0"/>
        <w:adjustRightInd w:val="0"/>
        <w:spacing w:line="240" w:lineRule="auto"/>
        <w:rPr>
          <w:color w:val="000000"/>
          <w:sz w:val="24"/>
          <w:szCs w:val="24"/>
          <w:lang w:eastAsia="en-GB"/>
        </w:rPr>
      </w:pPr>
      <w:r w:rsidRPr="00D848A8">
        <w:rPr>
          <w:color w:val="000000"/>
          <w:sz w:val="24"/>
          <w:szCs w:val="24"/>
          <w:lang w:eastAsia="en-GB"/>
        </w:rPr>
        <w:t>Brierley JL, Stewart JA, Lees AK</w:t>
      </w:r>
      <w:r w:rsidR="00D848A8">
        <w:rPr>
          <w:color w:val="000000"/>
          <w:sz w:val="24"/>
          <w:szCs w:val="24"/>
          <w:lang w:eastAsia="en-GB"/>
        </w:rPr>
        <w:t>.</w:t>
      </w:r>
      <w:r w:rsidRPr="00D848A8">
        <w:rPr>
          <w:color w:val="000000"/>
          <w:sz w:val="24"/>
          <w:szCs w:val="24"/>
          <w:lang w:eastAsia="en-GB"/>
        </w:rPr>
        <w:t xml:space="preserve"> 2009. Quantifying potato pathogen DNA in soil. </w:t>
      </w:r>
      <w:r w:rsidRPr="00D848A8">
        <w:rPr>
          <w:i/>
          <w:color w:val="000000"/>
          <w:sz w:val="24"/>
          <w:szCs w:val="24"/>
          <w:lang w:eastAsia="en-GB"/>
        </w:rPr>
        <w:t>Applied Soil Ecology</w:t>
      </w:r>
      <w:r w:rsidRPr="00D848A8">
        <w:rPr>
          <w:bCs/>
          <w:color w:val="000000"/>
          <w:sz w:val="24"/>
          <w:szCs w:val="24"/>
          <w:lang w:eastAsia="en-GB"/>
        </w:rPr>
        <w:t xml:space="preserve"> 41</w:t>
      </w:r>
      <w:r w:rsidRPr="00D848A8">
        <w:rPr>
          <w:color w:val="000000"/>
          <w:sz w:val="24"/>
          <w:szCs w:val="24"/>
          <w:lang w:eastAsia="en-GB"/>
        </w:rPr>
        <w:t>, 234-8.</w:t>
      </w:r>
    </w:p>
    <w:p w14:paraId="7CA428A6" w14:textId="362515A7" w:rsidR="00D848A8" w:rsidRPr="00D848A8" w:rsidRDefault="00D848A8" w:rsidP="00D848A8">
      <w:pPr>
        <w:rPr>
          <w:rFonts w:cstheme="minorHAnsi"/>
          <w:sz w:val="24"/>
          <w:szCs w:val="24"/>
        </w:rPr>
      </w:pPr>
      <w:r w:rsidRPr="00D848A8">
        <w:rPr>
          <w:rFonts w:cstheme="minorHAnsi"/>
          <w:sz w:val="24"/>
          <w:szCs w:val="24"/>
        </w:rPr>
        <w:t xml:space="preserve">Budge GE, Shaw MW, Colyer A, Pietravalle S, Boonham N. 2009. Molecular tools to investigate </w:t>
      </w:r>
      <w:r w:rsidRPr="00D848A8">
        <w:rPr>
          <w:rFonts w:cstheme="minorHAnsi"/>
          <w:i/>
          <w:iCs/>
          <w:sz w:val="24"/>
          <w:szCs w:val="24"/>
        </w:rPr>
        <w:t>Rhizoctonia solani</w:t>
      </w:r>
      <w:r>
        <w:rPr>
          <w:rFonts w:cstheme="minorHAnsi"/>
          <w:sz w:val="24"/>
          <w:szCs w:val="24"/>
        </w:rPr>
        <w:t xml:space="preserve"> </w:t>
      </w:r>
      <w:r w:rsidRPr="00D848A8">
        <w:rPr>
          <w:rFonts w:cstheme="minorHAnsi"/>
          <w:sz w:val="24"/>
          <w:szCs w:val="24"/>
        </w:rPr>
        <w:t>distribution in soil</w:t>
      </w:r>
      <w:r>
        <w:rPr>
          <w:rFonts w:cstheme="minorHAnsi"/>
          <w:sz w:val="24"/>
          <w:szCs w:val="24"/>
        </w:rPr>
        <w:t xml:space="preserve">. </w:t>
      </w:r>
      <w:r w:rsidRPr="00D848A8">
        <w:rPr>
          <w:rFonts w:cstheme="minorHAnsi"/>
          <w:i/>
          <w:iCs/>
          <w:sz w:val="24"/>
          <w:szCs w:val="24"/>
        </w:rPr>
        <w:t>Plant Pathology</w:t>
      </w:r>
      <w:r>
        <w:rPr>
          <w:rFonts w:cstheme="minorHAnsi"/>
          <w:i/>
          <w:iCs/>
          <w:sz w:val="24"/>
          <w:szCs w:val="24"/>
        </w:rPr>
        <w:t xml:space="preserve"> </w:t>
      </w:r>
      <w:r w:rsidRPr="00D848A8">
        <w:rPr>
          <w:rFonts w:cstheme="minorHAnsi"/>
          <w:sz w:val="24"/>
          <w:szCs w:val="24"/>
        </w:rPr>
        <w:t>58, 1071–1080</w:t>
      </w:r>
    </w:p>
    <w:p w14:paraId="25DFBBA7" w14:textId="77777777" w:rsidR="00D848A8" w:rsidRDefault="00D848A8" w:rsidP="00D848A8">
      <w:pPr>
        <w:rPr>
          <w:rFonts w:cstheme="minorHAnsi"/>
          <w:sz w:val="24"/>
          <w:szCs w:val="24"/>
        </w:rPr>
      </w:pPr>
    </w:p>
    <w:p w14:paraId="4965E3CD" w14:textId="26A1BD16" w:rsidR="00C820E6" w:rsidRPr="00C820E6" w:rsidRDefault="00C820E6" w:rsidP="00D848A8">
      <w:pPr>
        <w:rPr>
          <w:rFonts w:cstheme="minorHAnsi"/>
          <w:sz w:val="24"/>
          <w:szCs w:val="24"/>
        </w:rPr>
      </w:pPr>
      <w:r w:rsidRPr="00C820E6">
        <w:rPr>
          <w:rFonts w:cstheme="minorHAnsi"/>
          <w:sz w:val="24"/>
          <w:szCs w:val="24"/>
        </w:rPr>
        <w:t>The work presented here was funded by the Scottish Government’s Rural and Environment Science and Analytical Services (RESAS) Division.</w:t>
      </w:r>
    </w:p>
    <w:sectPr w:rsidR="00C820E6" w:rsidRPr="00C820E6" w:rsidSect="00B5440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6231A"/>
    <w:multiLevelType w:val="hybridMultilevel"/>
    <w:tmpl w:val="C0061652"/>
    <w:lvl w:ilvl="0" w:tplc="6D1C5008">
      <w:start w:val="10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E3E3D"/>
    <w:multiLevelType w:val="hybridMultilevel"/>
    <w:tmpl w:val="B9B4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53075"/>
    <w:multiLevelType w:val="hybridMultilevel"/>
    <w:tmpl w:val="BE86D466"/>
    <w:lvl w:ilvl="0" w:tplc="C442B808">
      <w:start w:val="10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77EAB"/>
    <w:multiLevelType w:val="hybridMultilevel"/>
    <w:tmpl w:val="255C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E0337"/>
    <w:multiLevelType w:val="hybridMultilevel"/>
    <w:tmpl w:val="E9AAE18A"/>
    <w:lvl w:ilvl="0" w:tplc="1F2050B6">
      <w:start w:val="105"/>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5" w15:restartNumberingAfterBreak="0">
    <w:nsid w:val="7EC17F7D"/>
    <w:multiLevelType w:val="hybridMultilevel"/>
    <w:tmpl w:val="21F4E424"/>
    <w:lvl w:ilvl="0" w:tplc="440AA1C2">
      <w:start w:val="10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D7284"/>
    <w:multiLevelType w:val="hybridMultilevel"/>
    <w:tmpl w:val="866EBD76"/>
    <w:lvl w:ilvl="0" w:tplc="F0EC2E60">
      <w:start w:val="10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8B"/>
    <w:rsid w:val="00000AB6"/>
    <w:rsid w:val="00001A6D"/>
    <w:rsid w:val="00004D9C"/>
    <w:rsid w:val="00007C8F"/>
    <w:rsid w:val="000111E6"/>
    <w:rsid w:val="00027ABE"/>
    <w:rsid w:val="00033C8B"/>
    <w:rsid w:val="000716B8"/>
    <w:rsid w:val="0008512E"/>
    <w:rsid w:val="000C160C"/>
    <w:rsid w:val="000E628A"/>
    <w:rsid w:val="000F44CF"/>
    <w:rsid w:val="00107810"/>
    <w:rsid w:val="00125A61"/>
    <w:rsid w:val="00151048"/>
    <w:rsid w:val="001929F7"/>
    <w:rsid w:val="001C050B"/>
    <w:rsid w:val="001C538C"/>
    <w:rsid w:val="001E05D3"/>
    <w:rsid w:val="0021012A"/>
    <w:rsid w:val="00225895"/>
    <w:rsid w:val="00237E44"/>
    <w:rsid w:val="002617EF"/>
    <w:rsid w:val="002672BD"/>
    <w:rsid w:val="00281439"/>
    <w:rsid w:val="002C4DB8"/>
    <w:rsid w:val="002D53FB"/>
    <w:rsid w:val="002E1548"/>
    <w:rsid w:val="002E160A"/>
    <w:rsid w:val="002E20FC"/>
    <w:rsid w:val="00351831"/>
    <w:rsid w:val="00374305"/>
    <w:rsid w:val="00380BDB"/>
    <w:rsid w:val="00380D54"/>
    <w:rsid w:val="003A1F2C"/>
    <w:rsid w:val="003A3564"/>
    <w:rsid w:val="004137F4"/>
    <w:rsid w:val="00460821"/>
    <w:rsid w:val="0046375A"/>
    <w:rsid w:val="00466433"/>
    <w:rsid w:val="0049282E"/>
    <w:rsid w:val="004A0771"/>
    <w:rsid w:val="004C11B5"/>
    <w:rsid w:val="004C414B"/>
    <w:rsid w:val="004D0420"/>
    <w:rsid w:val="004D5CAC"/>
    <w:rsid w:val="004F7EDB"/>
    <w:rsid w:val="0053233D"/>
    <w:rsid w:val="005451C3"/>
    <w:rsid w:val="005473F6"/>
    <w:rsid w:val="00551877"/>
    <w:rsid w:val="00551DD1"/>
    <w:rsid w:val="00586309"/>
    <w:rsid w:val="005B55C3"/>
    <w:rsid w:val="005E026D"/>
    <w:rsid w:val="005E3881"/>
    <w:rsid w:val="005F42D9"/>
    <w:rsid w:val="00604B09"/>
    <w:rsid w:val="006134A7"/>
    <w:rsid w:val="006324A9"/>
    <w:rsid w:val="0063563A"/>
    <w:rsid w:val="006803CA"/>
    <w:rsid w:val="00683059"/>
    <w:rsid w:val="006917C0"/>
    <w:rsid w:val="00693FDB"/>
    <w:rsid w:val="006A61DD"/>
    <w:rsid w:val="006A7DD5"/>
    <w:rsid w:val="006C1C12"/>
    <w:rsid w:val="007053A0"/>
    <w:rsid w:val="00742509"/>
    <w:rsid w:val="00753CA8"/>
    <w:rsid w:val="00770E32"/>
    <w:rsid w:val="00791E9E"/>
    <w:rsid w:val="007A0F1D"/>
    <w:rsid w:val="007D5765"/>
    <w:rsid w:val="007F5A2D"/>
    <w:rsid w:val="008026C5"/>
    <w:rsid w:val="00821C8E"/>
    <w:rsid w:val="00823535"/>
    <w:rsid w:val="00850861"/>
    <w:rsid w:val="00862AE5"/>
    <w:rsid w:val="00876B3E"/>
    <w:rsid w:val="00882B8D"/>
    <w:rsid w:val="008845DB"/>
    <w:rsid w:val="00892D37"/>
    <w:rsid w:val="008A0C92"/>
    <w:rsid w:val="008A17C3"/>
    <w:rsid w:val="008A4F20"/>
    <w:rsid w:val="008C1D59"/>
    <w:rsid w:val="008C4D68"/>
    <w:rsid w:val="008E5563"/>
    <w:rsid w:val="008F0391"/>
    <w:rsid w:val="008F2B25"/>
    <w:rsid w:val="009060F5"/>
    <w:rsid w:val="00911BD7"/>
    <w:rsid w:val="009272C5"/>
    <w:rsid w:val="00930A6A"/>
    <w:rsid w:val="00934DE0"/>
    <w:rsid w:val="0093762D"/>
    <w:rsid w:val="0094418D"/>
    <w:rsid w:val="009534E4"/>
    <w:rsid w:val="0097206C"/>
    <w:rsid w:val="00972A4A"/>
    <w:rsid w:val="009C08C7"/>
    <w:rsid w:val="009D673B"/>
    <w:rsid w:val="00A125B7"/>
    <w:rsid w:val="00A12CD2"/>
    <w:rsid w:val="00A17735"/>
    <w:rsid w:val="00A24551"/>
    <w:rsid w:val="00A309C4"/>
    <w:rsid w:val="00A34B54"/>
    <w:rsid w:val="00A6509E"/>
    <w:rsid w:val="00A72C09"/>
    <w:rsid w:val="00A96965"/>
    <w:rsid w:val="00AB5AEA"/>
    <w:rsid w:val="00AC0A2C"/>
    <w:rsid w:val="00AD50DA"/>
    <w:rsid w:val="00AE14C1"/>
    <w:rsid w:val="00B035B8"/>
    <w:rsid w:val="00B37D59"/>
    <w:rsid w:val="00B454EB"/>
    <w:rsid w:val="00B46ECF"/>
    <w:rsid w:val="00B54406"/>
    <w:rsid w:val="00B7509A"/>
    <w:rsid w:val="00B93338"/>
    <w:rsid w:val="00B96DC0"/>
    <w:rsid w:val="00BE6145"/>
    <w:rsid w:val="00BF7563"/>
    <w:rsid w:val="00C06308"/>
    <w:rsid w:val="00C36E98"/>
    <w:rsid w:val="00C43D3E"/>
    <w:rsid w:val="00C54215"/>
    <w:rsid w:val="00C56B7B"/>
    <w:rsid w:val="00C70654"/>
    <w:rsid w:val="00C7157A"/>
    <w:rsid w:val="00C820E6"/>
    <w:rsid w:val="00C841D4"/>
    <w:rsid w:val="00C920C9"/>
    <w:rsid w:val="00C92367"/>
    <w:rsid w:val="00C93C58"/>
    <w:rsid w:val="00CA0758"/>
    <w:rsid w:val="00CA0BBE"/>
    <w:rsid w:val="00CE3DFD"/>
    <w:rsid w:val="00CF348D"/>
    <w:rsid w:val="00D24694"/>
    <w:rsid w:val="00D82FFC"/>
    <w:rsid w:val="00D848A8"/>
    <w:rsid w:val="00D95A36"/>
    <w:rsid w:val="00DC3FB2"/>
    <w:rsid w:val="00E00DAC"/>
    <w:rsid w:val="00E01319"/>
    <w:rsid w:val="00E1233D"/>
    <w:rsid w:val="00E13B76"/>
    <w:rsid w:val="00E15A3A"/>
    <w:rsid w:val="00E1704A"/>
    <w:rsid w:val="00E2039B"/>
    <w:rsid w:val="00E272CD"/>
    <w:rsid w:val="00E313F1"/>
    <w:rsid w:val="00E436A7"/>
    <w:rsid w:val="00E52678"/>
    <w:rsid w:val="00EC3109"/>
    <w:rsid w:val="00EC3B2D"/>
    <w:rsid w:val="00EE0773"/>
    <w:rsid w:val="00EF0519"/>
    <w:rsid w:val="00F12009"/>
    <w:rsid w:val="00F53FA8"/>
    <w:rsid w:val="00F74E04"/>
    <w:rsid w:val="00F95F8B"/>
    <w:rsid w:val="00FA04B3"/>
    <w:rsid w:val="00FB6BB5"/>
    <w:rsid w:val="00FD3A53"/>
    <w:rsid w:val="00FE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E130"/>
  <w15:docId w15:val="{0858A1FB-AA33-4B8B-8524-3C1EC5E1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8B"/>
  </w:style>
  <w:style w:type="paragraph" w:styleId="Heading1">
    <w:name w:val="heading 1"/>
    <w:basedOn w:val="Normal"/>
    <w:next w:val="Normal"/>
    <w:link w:val="Heading1Char"/>
    <w:uiPriority w:val="9"/>
    <w:qFormat/>
    <w:rsid w:val="00882B8D"/>
    <w:pPr>
      <w:keepNext/>
      <w:keepLines/>
      <w:spacing w:before="240" w:after="0" w:line="240"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9534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8D"/>
    <w:pPr>
      <w:ind w:left="720"/>
      <w:contextualSpacing/>
    </w:pPr>
  </w:style>
  <w:style w:type="table" w:styleId="TableGrid">
    <w:name w:val="Table Grid"/>
    <w:basedOn w:val="TableNormal"/>
    <w:rsid w:val="0094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14B"/>
    <w:rPr>
      <w:rFonts w:ascii="Tahoma" w:hAnsi="Tahoma" w:cs="Tahoma"/>
      <w:sz w:val="16"/>
      <w:szCs w:val="16"/>
    </w:rPr>
  </w:style>
  <w:style w:type="character" w:customStyle="1" w:styleId="Heading1Char">
    <w:name w:val="Heading 1 Char"/>
    <w:basedOn w:val="DefaultParagraphFont"/>
    <w:link w:val="Heading1"/>
    <w:uiPriority w:val="9"/>
    <w:rsid w:val="00882B8D"/>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882B8D"/>
    <w:rPr>
      <w:color w:val="0000FF" w:themeColor="hyperlink"/>
      <w:u w:val="single"/>
    </w:rPr>
  </w:style>
  <w:style w:type="paragraph" w:styleId="BodyText3">
    <w:name w:val="Body Text 3"/>
    <w:basedOn w:val="Normal"/>
    <w:link w:val="BodyText3Char"/>
    <w:rsid w:val="004F7ED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F7EDB"/>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rsid w:val="009534E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1012A"/>
    <w:rPr>
      <w:color w:val="605E5C"/>
      <w:shd w:val="clear" w:color="auto" w:fill="E1DFDD"/>
    </w:rPr>
  </w:style>
  <w:style w:type="character" w:styleId="CommentReference">
    <w:name w:val="annotation reference"/>
    <w:basedOn w:val="DefaultParagraphFont"/>
    <w:uiPriority w:val="99"/>
    <w:semiHidden/>
    <w:unhideWhenUsed/>
    <w:rsid w:val="000111E6"/>
    <w:rPr>
      <w:sz w:val="16"/>
      <w:szCs w:val="16"/>
    </w:rPr>
  </w:style>
  <w:style w:type="paragraph" w:styleId="CommentText">
    <w:name w:val="annotation text"/>
    <w:basedOn w:val="Normal"/>
    <w:link w:val="CommentTextChar"/>
    <w:uiPriority w:val="99"/>
    <w:semiHidden/>
    <w:unhideWhenUsed/>
    <w:rsid w:val="000111E6"/>
    <w:pPr>
      <w:spacing w:line="240" w:lineRule="auto"/>
    </w:pPr>
    <w:rPr>
      <w:sz w:val="20"/>
      <w:szCs w:val="20"/>
    </w:rPr>
  </w:style>
  <w:style w:type="character" w:customStyle="1" w:styleId="CommentTextChar">
    <w:name w:val="Comment Text Char"/>
    <w:basedOn w:val="DefaultParagraphFont"/>
    <w:link w:val="CommentText"/>
    <w:uiPriority w:val="99"/>
    <w:semiHidden/>
    <w:rsid w:val="000111E6"/>
    <w:rPr>
      <w:sz w:val="20"/>
      <w:szCs w:val="20"/>
    </w:rPr>
  </w:style>
  <w:style w:type="paragraph" w:styleId="CommentSubject">
    <w:name w:val="annotation subject"/>
    <w:basedOn w:val="CommentText"/>
    <w:next w:val="CommentText"/>
    <w:link w:val="CommentSubjectChar"/>
    <w:uiPriority w:val="99"/>
    <w:semiHidden/>
    <w:unhideWhenUsed/>
    <w:rsid w:val="000111E6"/>
    <w:rPr>
      <w:b/>
      <w:bCs/>
    </w:rPr>
  </w:style>
  <w:style w:type="character" w:customStyle="1" w:styleId="CommentSubjectChar">
    <w:name w:val="Comment Subject Char"/>
    <w:basedOn w:val="CommentTextChar"/>
    <w:link w:val="CommentSubject"/>
    <w:uiPriority w:val="99"/>
    <w:semiHidden/>
    <w:rsid w:val="000111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3612">
      <w:bodyDiv w:val="1"/>
      <w:marLeft w:val="0"/>
      <w:marRight w:val="0"/>
      <w:marTop w:val="0"/>
      <w:marBottom w:val="0"/>
      <w:divBdr>
        <w:top w:val="none" w:sz="0" w:space="0" w:color="auto"/>
        <w:left w:val="none" w:sz="0" w:space="0" w:color="auto"/>
        <w:bottom w:val="none" w:sz="0" w:space="0" w:color="auto"/>
        <w:right w:val="none" w:sz="0" w:space="0" w:color="auto"/>
      </w:divBdr>
    </w:div>
    <w:div w:id="384258799">
      <w:bodyDiv w:val="1"/>
      <w:marLeft w:val="0"/>
      <w:marRight w:val="0"/>
      <w:marTop w:val="0"/>
      <w:marBottom w:val="0"/>
      <w:divBdr>
        <w:top w:val="none" w:sz="0" w:space="0" w:color="auto"/>
        <w:left w:val="none" w:sz="0" w:space="0" w:color="auto"/>
        <w:bottom w:val="none" w:sz="0" w:space="0" w:color="auto"/>
        <w:right w:val="none" w:sz="0" w:space="0" w:color="auto"/>
      </w:divBdr>
    </w:div>
    <w:div w:id="460422098">
      <w:bodyDiv w:val="1"/>
      <w:marLeft w:val="0"/>
      <w:marRight w:val="0"/>
      <w:marTop w:val="0"/>
      <w:marBottom w:val="0"/>
      <w:divBdr>
        <w:top w:val="none" w:sz="0" w:space="0" w:color="auto"/>
        <w:left w:val="none" w:sz="0" w:space="0" w:color="auto"/>
        <w:bottom w:val="none" w:sz="0" w:space="0" w:color="auto"/>
        <w:right w:val="none" w:sz="0" w:space="0" w:color="auto"/>
      </w:divBdr>
    </w:div>
    <w:div w:id="548080272">
      <w:bodyDiv w:val="1"/>
      <w:marLeft w:val="0"/>
      <w:marRight w:val="0"/>
      <w:marTop w:val="0"/>
      <w:marBottom w:val="0"/>
      <w:divBdr>
        <w:top w:val="none" w:sz="0" w:space="0" w:color="auto"/>
        <w:left w:val="none" w:sz="0" w:space="0" w:color="auto"/>
        <w:bottom w:val="none" w:sz="0" w:space="0" w:color="auto"/>
        <w:right w:val="none" w:sz="0" w:space="0" w:color="auto"/>
      </w:divBdr>
    </w:div>
    <w:div w:id="1040324333">
      <w:bodyDiv w:val="1"/>
      <w:marLeft w:val="0"/>
      <w:marRight w:val="0"/>
      <w:marTop w:val="0"/>
      <w:marBottom w:val="0"/>
      <w:divBdr>
        <w:top w:val="none" w:sz="0" w:space="0" w:color="auto"/>
        <w:left w:val="none" w:sz="0" w:space="0" w:color="auto"/>
        <w:bottom w:val="none" w:sz="0" w:space="0" w:color="auto"/>
        <w:right w:val="none" w:sz="0" w:space="0" w:color="auto"/>
      </w:divBdr>
    </w:div>
    <w:div w:id="1198280464">
      <w:bodyDiv w:val="1"/>
      <w:marLeft w:val="0"/>
      <w:marRight w:val="0"/>
      <w:marTop w:val="0"/>
      <w:marBottom w:val="0"/>
      <w:divBdr>
        <w:top w:val="none" w:sz="0" w:space="0" w:color="auto"/>
        <w:left w:val="none" w:sz="0" w:space="0" w:color="auto"/>
        <w:bottom w:val="none" w:sz="0" w:space="0" w:color="auto"/>
        <w:right w:val="none" w:sz="0" w:space="0" w:color="auto"/>
      </w:divBdr>
    </w:div>
    <w:div w:id="1300913401">
      <w:bodyDiv w:val="1"/>
      <w:marLeft w:val="0"/>
      <w:marRight w:val="0"/>
      <w:marTop w:val="0"/>
      <w:marBottom w:val="0"/>
      <w:divBdr>
        <w:top w:val="none" w:sz="0" w:space="0" w:color="auto"/>
        <w:left w:val="none" w:sz="0" w:space="0" w:color="auto"/>
        <w:bottom w:val="none" w:sz="0" w:space="0" w:color="auto"/>
        <w:right w:val="none" w:sz="0" w:space="0" w:color="auto"/>
      </w:divBdr>
    </w:div>
    <w:div w:id="15901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hutton.ac.uk/c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1084</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Brierley</dc:creator>
  <cp:lastModifiedBy>Jennie Brierley</cp:lastModifiedBy>
  <cp:revision>2</cp:revision>
  <dcterms:created xsi:type="dcterms:W3CDTF">2021-01-06T16:17:00Z</dcterms:created>
  <dcterms:modified xsi:type="dcterms:W3CDTF">2021-01-06T16:17:00Z</dcterms:modified>
</cp:coreProperties>
</file>